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firstLineChars="0"/>
        <w:jc w:val="center"/>
        <w:rPr>
          <w:rFonts w:hint="eastAsia" w:ascii="方正小标宋简体" w:hAnsi="Times New Roman" w:eastAsia="方正小标宋简体" w:cs="Times New Roman"/>
          <w:color w:val="auto"/>
          <w:spacing w:val="-10"/>
          <w:sz w:val="44"/>
          <w:szCs w:val="44"/>
          <w:highlight w:val="none"/>
        </w:rPr>
      </w:pPr>
      <w:r>
        <w:rPr>
          <w:rFonts w:hint="eastAsia" w:ascii="方正小标宋简体" w:hAnsi="Times New Roman" w:eastAsia="方正小标宋简体" w:cs="Times New Roman"/>
          <w:color w:val="auto"/>
          <w:spacing w:val="-10"/>
          <w:sz w:val="44"/>
          <w:szCs w:val="44"/>
          <w:highlight w:val="none"/>
        </w:rPr>
        <w:t>湖南省桃源县热市矿区地下热水</w:t>
      </w:r>
    </w:p>
    <w:p>
      <w:pPr>
        <w:snapToGrid w:val="0"/>
        <w:spacing w:line="240" w:lineRule="auto"/>
        <w:ind w:firstLine="0" w:firstLineChars="0"/>
        <w:jc w:val="center"/>
        <w:rPr>
          <w:rFonts w:hint="eastAsia" w:ascii="方正小标宋简体" w:hAnsi="Times New Roman" w:eastAsia="方正小标宋简体" w:cs="Times New Roman"/>
          <w:color w:val="auto"/>
          <w:spacing w:val="-10"/>
          <w:sz w:val="44"/>
          <w:szCs w:val="44"/>
          <w:highlight w:val="none"/>
        </w:rPr>
      </w:pPr>
      <w:bookmarkStart w:id="0" w:name="_GoBack"/>
      <w:bookmarkEnd w:id="0"/>
      <w:r>
        <w:rPr>
          <w:rFonts w:hint="eastAsia" w:ascii="方正小标宋简体" w:hAnsi="Times New Roman" w:eastAsia="方正小标宋简体" w:cs="Times New Roman"/>
          <w:color w:val="auto"/>
          <w:spacing w:val="-10"/>
          <w:sz w:val="44"/>
          <w:szCs w:val="44"/>
          <w:highlight w:val="none"/>
        </w:rPr>
        <w:t>采矿权出让方案</w:t>
      </w:r>
    </w:p>
    <w:p>
      <w:pPr>
        <w:snapToGrid w:val="0"/>
        <w:ind w:firstLine="640"/>
        <w:rPr>
          <w:rFonts w:ascii="Times New Roman" w:hAnsi="Times New Roman" w:eastAsia="黑体" w:cs="Times New Roman"/>
          <w:color w:val="auto"/>
          <w:sz w:val="32"/>
          <w:szCs w:val="32"/>
          <w:highlight w:val="none"/>
        </w:rPr>
      </w:pP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桃源县人民政府关于新设热市地下热水采矿权的请示</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桃</w:t>
      </w:r>
      <w:r>
        <w:rPr>
          <w:rFonts w:ascii="Times New Roman" w:hAnsi="Times New Roman" w:cs="Times New Roman"/>
          <w:color w:val="auto"/>
          <w:sz w:val="28"/>
          <w:szCs w:val="28"/>
          <w:highlight w:val="none"/>
        </w:rPr>
        <w:t>政〔2021〕5号），我厅已完成</w:t>
      </w:r>
      <w:r>
        <w:rPr>
          <w:rFonts w:hint="eastAsia" w:ascii="Times New Roman" w:hAnsi="Times New Roman" w:cs="Times New Roman"/>
          <w:color w:val="auto"/>
          <w:sz w:val="28"/>
          <w:szCs w:val="28"/>
          <w:highlight w:val="none"/>
        </w:rPr>
        <w:t>桃源县热市矿区地下热水</w:t>
      </w:r>
      <w:r>
        <w:rPr>
          <w:rFonts w:ascii="Times New Roman" w:hAnsi="Times New Roman" w:cs="Times New Roman"/>
          <w:color w:val="auto"/>
          <w:sz w:val="28"/>
          <w:szCs w:val="28"/>
          <w:highlight w:val="none"/>
        </w:rPr>
        <w:t>拟设采矿权出让前期准备工作，拟启动出让程序，特制订本方案。</w:t>
      </w:r>
    </w:p>
    <w:p>
      <w:pPr>
        <w:adjustRightInd w:val="0"/>
        <w:snapToGrid w:val="0"/>
        <w:spacing w:line="560" w:lineRule="exact"/>
        <w:ind w:firstLine="640"/>
        <w:rPr>
          <w:rFonts w:ascii="Times New Roman" w:hAnsi="Times New Roman" w:cs="Times New Roman"/>
          <w:color w:val="auto"/>
          <w:sz w:val="28"/>
          <w:szCs w:val="28"/>
          <w:highlight w:val="none"/>
        </w:rPr>
      </w:pPr>
      <w:r>
        <w:rPr>
          <w:rFonts w:ascii="Times New Roman" w:hAnsi="Times New Roman" w:eastAsia="黑体" w:cs="Times New Roman"/>
          <w:color w:val="auto"/>
          <w:sz w:val="32"/>
          <w:szCs w:val="32"/>
          <w:highlight w:val="none"/>
        </w:rPr>
        <w:t>一、拟出让采矿权基本情况</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1．划定矿区范围</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&lt;桃源县热市矿区地下热水</w:t>
      </w:r>
      <w:r>
        <w:rPr>
          <w:rFonts w:ascii="Times New Roman" w:hAnsi="Times New Roman" w:cs="Times New Roman"/>
          <w:color w:val="auto"/>
          <w:sz w:val="28"/>
          <w:szCs w:val="28"/>
          <w:highlight w:val="none"/>
        </w:rPr>
        <w:t>采矿权申请范围核查报告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评审意见书》（湘采矿权核查评字〔2021〕009号），划定矿区范围由7个拐点圈闭，拟设采矿权面积0.8769平方公里，准采标高+340.2米至-286.2米，具体坐标（2000国家大地坐标系</w:t>
      </w:r>
      <w:r>
        <w:rPr>
          <w:rFonts w:hint="eastAsia" w:ascii="Times New Roman" w:hAnsi="Times New Roman" w:cs="Times New Roman"/>
          <w:color w:val="auto"/>
          <w:sz w:val="28"/>
          <w:szCs w:val="28"/>
          <w:highlight w:val="none"/>
        </w:rPr>
        <w:t>，1985国家高程基准</w:t>
      </w:r>
      <w:r>
        <w:rPr>
          <w:rFonts w:ascii="Times New Roman" w:hAnsi="Times New Roman" w:cs="Times New Roman"/>
          <w:color w:val="auto"/>
          <w:sz w:val="28"/>
          <w:szCs w:val="28"/>
          <w:highlight w:val="none"/>
        </w:rPr>
        <w:t>）如下：</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469"/>
        <w:gridCol w:w="1539"/>
        <w:gridCol w:w="1348"/>
        <w:gridCol w:w="135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76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03"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c>
          <w:tcPr>
            <w:tcW w:w="791"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79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889"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6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1</w:t>
            </w:r>
          </w:p>
        </w:tc>
        <w:tc>
          <w:tcPr>
            <w:tcW w:w="86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3245597.00</w:t>
            </w:r>
          </w:p>
        </w:tc>
        <w:tc>
          <w:tcPr>
            <w:tcW w:w="903"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37531154.00</w:t>
            </w:r>
          </w:p>
        </w:tc>
        <w:tc>
          <w:tcPr>
            <w:tcW w:w="791"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5</w:t>
            </w:r>
          </w:p>
        </w:tc>
        <w:tc>
          <w:tcPr>
            <w:tcW w:w="79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3245900.00</w:t>
            </w:r>
          </w:p>
        </w:tc>
        <w:tc>
          <w:tcPr>
            <w:tcW w:w="889"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37532363.00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6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2</w:t>
            </w:r>
          </w:p>
        </w:tc>
        <w:tc>
          <w:tcPr>
            <w:tcW w:w="86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3245805.00</w:t>
            </w:r>
          </w:p>
        </w:tc>
        <w:tc>
          <w:tcPr>
            <w:tcW w:w="903"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37531422.00</w:t>
            </w:r>
          </w:p>
        </w:tc>
        <w:tc>
          <w:tcPr>
            <w:tcW w:w="791"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6</w:t>
            </w:r>
          </w:p>
        </w:tc>
        <w:tc>
          <w:tcPr>
            <w:tcW w:w="79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3245452.00</w:t>
            </w:r>
          </w:p>
        </w:tc>
        <w:tc>
          <w:tcPr>
            <w:tcW w:w="889"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37532257.00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6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w:t>
            </w:r>
          </w:p>
        </w:tc>
        <w:tc>
          <w:tcPr>
            <w:tcW w:w="86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3245999.00</w:t>
            </w:r>
          </w:p>
        </w:tc>
        <w:tc>
          <w:tcPr>
            <w:tcW w:w="903"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37531422.00</w:t>
            </w:r>
          </w:p>
        </w:tc>
        <w:tc>
          <w:tcPr>
            <w:tcW w:w="791"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7</w:t>
            </w:r>
          </w:p>
        </w:tc>
        <w:tc>
          <w:tcPr>
            <w:tcW w:w="79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3245035.00</w:t>
            </w:r>
          </w:p>
        </w:tc>
        <w:tc>
          <w:tcPr>
            <w:tcW w:w="889"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37531614.00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6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4</w:t>
            </w:r>
          </w:p>
        </w:tc>
        <w:tc>
          <w:tcPr>
            <w:tcW w:w="86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3246311.00</w:t>
            </w:r>
          </w:p>
        </w:tc>
        <w:tc>
          <w:tcPr>
            <w:tcW w:w="903"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olor w:val="auto"/>
                <w:sz w:val="21"/>
                <w:szCs w:val="21"/>
                <w:highlight w:val="none"/>
              </w:rPr>
              <w:t>37531873.00</w:t>
            </w:r>
          </w:p>
        </w:tc>
        <w:tc>
          <w:tcPr>
            <w:tcW w:w="791" w:type="pct"/>
            <w:tcBorders>
              <w:top w:val="single" w:color="auto" w:sz="4" w:space="0"/>
              <w:left w:val="single" w:color="auto" w:sz="4" w:space="0"/>
              <w:bottom w:val="single" w:color="auto" w:sz="4" w:space="0"/>
              <w:right w:val="single" w:color="auto" w:sz="4" w:space="0"/>
            </w:tcBorders>
            <w:noWrap w:val="0"/>
            <w:vAlign w:val="top"/>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p>
        </w:tc>
        <w:tc>
          <w:tcPr>
            <w:tcW w:w="795" w:type="pct"/>
            <w:tcBorders>
              <w:top w:val="single" w:color="auto" w:sz="4" w:space="0"/>
              <w:left w:val="single" w:color="auto" w:sz="4" w:space="0"/>
              <w:bottom w:val="single" w:color="auto" w:sz="4" w:space="0"/>
              <w:right w:val="single" w:color="auto" w:sz="4" w:space="0"/>
            </w:tcBorders>
            <w:noWrap w:val="0"/>
            <w:vAlign w:val="top"/>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p>
        </w:tc>
        <w:tc>
          <w:tcPr>
            <w:tcW w:w="889" w:type="pct"/>
            <w:tcBorders>
              <w:top w:val="single" w:color="auto" w:sz="4" w:space="0"/>
              <w:left w:val="single" w:color="auto" w:sz="4" w:space="0"/>
              <w:bottom w:val="single" w:color="auto" w:sz="4" w:space="0"/>
              <w:right w:val="single" w:color="auto" w:sz="4" w:space="0"/>
            </w:tcBorders>
            <w:noWrap w:val="0"/>
            <w:vAlign w:val="top"/>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000" w:type="pct"/>
            <w:gridSpan w:val="6"/>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firstLine="0" w:firstLineChars="0"/>
              <w:jc w:val="center"/>
              <w:textAlignment w:val="center"/>
              <w:rPr>
                <w:rFonts w:ascii="Times New Roman" w:hAnsi="Times New Roman" w:cs="Times New Roman"/>
                <w:color w:val="auto"/>
                <w:kern w:val="0"/>
                <w:highlight w:val="none"/>
              </w:rPr>
            </w:pPr>
            <w:r>
              <w:rPr>
                <w:rFonts w:ascii="Times New Roman" w:hAnsi="Times New Roman" w:cs="Times New Roman"/>
                <w:color w:val="auto"/>
                <w:kern w:val="0"/>
                <w:highlight w:val="none"/>
              </w:rPr>
              <w:t>准采标高：+340.2m～-286.2m                矿区面积：0.8769km²</w:t>
            </w:r>
          </w:p>
        </w:tc>
      </w:tr>
    </w:tbl>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拟设矿权拟列入《常德市矿产资源总体规划（2021-2025）》，</w:t>
      </w:r>
      <w:r>
        <w:rPr>
          <w:rFonts w:ascii="Times New Roman" w:hAnsi="Times New Roman" w:cs="Times New Roman"/>
          <w:color w:val="auto"/>
          <w:sz w:val="28"/>
          <w:szCs w:val="28"/>
          <w:highlight w:val="none"/>
        </w:rPr>
        <w:t>设置类型为空白区新设。</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2．资源储量</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湖南</w:t>
      </w:r>
      <w:r>
        <w:rPr>
          <w:rFonts w:ascii="Times New Roman" w:hAnsi="Times New Roman" w:cs="Times New Roman"/>
          <w:color w:val="auto"/>
          <w:sz w:val="28"/>
          <w:szCs w:val="28"/>
          <w:highlight w:val="none"/>
        </w:rPr>
        <w:t>省自然资源厅关于</w:t>
      </w:r>
      <w:r>
        <w:rPr>
          <w:rFonts w:hint="eastAsia" w:ascii="Times New Roman" w:hAnsi="Times New Roman" w:cs="Times New Roman"/>
          <w:color w:val="auto"/>
          <w:sz w:val="28"/>
          <w:szCs w:val="28"/>
          <w:highlight w:val="none"/>
        </w:rPr>
        <w:t>&lt;湖南省桃源县热市镇地下热水资源可行性勘查&gt;</w:t>
      </w:r>
      <w:r>
        <w:rPr>
          <w:rFonts w:ascii="Times New Roman" w:hAnsi="Times New Roman" w:cs="Times New Roman"/>
          <w:color w:val="auto"/>
          <w:sz w:val="28"/>
          <w:szCs w:val="28"/>
          <w:highlight w:val="none"/>
        </w:rPr>
        <w:t>矿产资源储量评审备案证明》（湘自资储备字〔202</w:t>
      </w:r>
      <w:r>
        <w:rPr>
          <w:rFonts w:hint="eastAsia" w:ascii="Times New Roman" w:hAnsi="Times New Roman" w:cs="Times New Roman"/>
          <w:color w:val="auto"/>
          <w:sz w:val="28"/>
          <w:szCs w:val="28"/>
          <w:highlight w:val="none"/>
        </w:rPr>
        <w:t>2</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012</w:t>
      </w:r>
      <w:r>
        <w:rPr>
          <w:rFonts w:ascii="Times New Roman" w:hAnsi="Times New Roman" w:cs="Times New Roman"/>
          <w:color w:val="auto"/>
          <w:sz w:val="28"/>
          <w:szCs w:val="28"/>
          <w:highlight w:val="none"/>
        </w:rPr>
        <w:t>号），拟设采矿权范围内</w:t>
      </w:r>
      <w:r>
        <w:rPr>
          <w:rFonts w:hint="eastAsia" w:ascii="Times New Roman" w:hAnsi="Times New Roman" w:cs="Times New Roman"/>
          <w:color w:val="auto"/>
          <w:sz w:val="28"/>
          <w:szCs w:val="28"/>
          <w:highlight w:val="none"/>
        </w:rPr>
        <w:t>地下热水探明级（B级）可开采量为32.92L/s（2844.29m³/d），水温47.9～48.7℃，年开采累计可利用的热能量为1.70×10</w:t>
      </w:r>
      <w:r>
        <w:rPr>
          <w:rFonts w:hint="eastAsia" w:ascii="Times New Roman" w:hAnsi="Times New Roman" w:cs="Times New Roman"/>
          <w:color w:val="auto"/>
          <w:sz w:val="28"/>
          <w:szCs w:val="28"/>
          <w:highlight w:val="none"/>
          <w:vertAlign w:val="superscript"/>
        </w:rPr>
        <w:t>8</w:t>
      </w:r>
      <w:r>
        <w:rPr>
          <w:rFonts w:hint="eastAsia" w:ascii="Times New Roman" w:hAnsi="Times New Roman" w:cs="Times New Roman"/>
          <w:color w:val="auto"/>
          <w:sz w:val="28"/>
          <w:szCs w:val="28"/>
          <w:highlight w:val="none"/>
        </w:rPr>
        <w:t>MJ</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3．开发利用方案</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&lt;湖南省桃源县热市矿区地下热水</w:t>
      </w:r>
      <w:r>
        <w:rPr>
          <w:rFonts w:ascii="Times New Roman" w:hAnsi="Times New Roman" w:cs="Times New Roman"/>
          <w:color w:val="auto"/>
          <w:sz w:val="28"/>
          <w:szCs w:val="28"/>
          <w:highlight w:val="none"/>
        </w:rPr>
        <w:t>资源开发利用方案</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评审意见书》（湘矿开发评字〔202</w:t>
      </w:r>
      <w:r>
        <w:rPr>
          <w:rFonts w:hint="eastAsia" w:ascii="Times New Roman" w:hAnsi="Times New Roman" w:cs="Times New Roman"/>
          <w:color w:val="auto"/>
          <w:sz w:val="28"/>
          <w:szCs w:val="28"/>
          <w:highlight w:val="none"/>
        </w:rPr>
        <w:t>2</w:t>
      </w:r>
      <w:r>
        <w:rPr>
          <w:rFonts w:ascii="Times New Roman" w:hAnsi="Times New Roman" w:cs="Times New Roman"/>
          <w:color w:val="auto"/>
          <w:sz w:val="28"/>
          <w:szCs w:val="28"/>
          <w:highlight w:val="none"/>
        </w:rPr>
        <w:t>〕0</w:t>
      </w:r>
      <w:r>
        <w:rPr>
          <w:rFonts w:hint="eastAsia" w:ascii="Times New Roman" w:hAnsi="Times New Roman" w:cs="Times New Roman"/>
          <w:color w:val="auto"/>
          <w:sz w:val="28"/>
          <w:szCs w:val="28"/>
          <w:highlight w:val="none"/>
        </w:rPr>
        <w:t>10</w:t>
      </w:r>
      <w:r>
        <w:rPr>
          <w:rFonts w:ascii="Times New Roman" w:hAnsi="Times New Roman" w:cs="Times New Roman"/>
          <w:color w:val="auto"/>
          <w:sz w:val="28"/>
          <w:szCs w:val="28"/>
          <w:highlight w:val="none"/>
        </w:rPr>
        <w:t>号），拟设采矿权设计</w:t>
      </w:r>
      <w:r>
        <w:rPr>
          <w:rFonts w:hint="eastAsia" w:ascii="Times New Roman" w:hAnsi="Times New Roman" w:cs="Times New Roman"/>
          <w:color w:val="auto"/>
          <w:sz w:val="28"/>
          <w:szCs w:val="28"/>
          <w:highlight w:val="none"/>
        </w:rPr>
        <w:t>地下</w:t>
      </w:r>
      <w:r>
        <w:rPr>
          <w:rFonts w:ascii="Times New Roman" w:hAnsi="Times New Roman" w:cs="Times New Roman"/>
          <w:color w:val="auto"/>
          <w:sz w:val="28"/>
          <w:szCs w:val="28"/>
          <w:highlight w:val="none"/>
        </w:rPr>
        <w:t>开采，</w:t>
      </w:r>
      <w:r>
        <w:rPr>
          <w:rFonts w:hint="eastAsia" w:ascii="Times New Roman" w:hAnsi="Times New Roman" w:cs="Times New Roman"/>
          <w:color w:val="auto"/>
          <w:sz w:val="28"/>
          <w:szCs w:val="28"/>
          <w:highlight w:val="none"/>
        </w:rPr>
        <w:t>设计生产能力为1472.26m³/d（合53.74×10</w:t>
      </w:r>
      <w:r>
        <w:rPr>
          <w:rFonts w:hint="eastAsia" w:ascii="Times New Roman" w:hAnsi="Times New Roman" w:cs="Times New Roman"/>
          <w:color w:val="auto"/>
          <w:sz w:val="28"/>
          <w:szCs w:val="28"/>
          <w:highlight w:val="none"/>
          <w:vertAlign w:val="superscript"/>
        </w:rPr>
        <w:t>4</w:t>
      </w:r>
      <w:r>
        <w:rPr>
          <w:rFonts w:hint="eastAsia" w:ascii="Times New Roman" w:hAnsi="Times New Roman" w:cs="Times New Roman"/>
          <w:color w:val="auto"/>
          <w:sz w:val="28"/>
          <w:szCs w:val="28"/>
          <w:highlight w:val="none"/>
        </w:rPr>
        <w:t>m³/a），矿区开采服务年限为长期</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4．出让收益评估</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w:t>
      </w:r>
      <w:r>
        <w:rPr>
          <w:rFonts w:ascii="Times New Roman" w:hAnsi="Times New Roman" w:cs="Times New Roman"/>
          <w:color w:val="auto"/>
          <w:sz w:val="28"/>
          <w:szCs w:val="28"/>
          <w:highlight w:val="none"/>
        </w:rPr>
        <w:t>湖南省</w:t>
      </w:r>
      <w:r>
        <w:rPr>
          <w:rFonts w:hint="eastAsia" w:ascii="Times New Roman" w:hAnsi="Times New Roman" w:cs="Times New Roman"/>
          <w:color w:val="auto"/>
          <w:sz w:val="28"/>
          <w:szCs w:val="28"/>
          <w:highlight w:val="none"/>
        </w:rPr>
        <w:t>桃源县热市矿区地下热水</w:t>
      </w:r>
      <w:r>
        <w:rPr>
          <w:rFonts w:ascii="Times New Roman" w:hAnsi="Times New Roman" w:cs="Times New Roman"/>
          <w:color w:val="auto"/>
          <w:sz w:val="28"/>
          <w:szCs w:val="28"/>
          <w:highlight w:val="none"/>
        </w:rPr>
        <w:t>采矿权出让收益评估报告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审查意见书》（湘矿权评估审字〔2022〕026号</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评估基准日为2022年4月</w:t>
      </w:r>
      <w:r>
        <w:rPr>
          <w:rFonts w:hint="eastAsia" w:ascii="Times New Roman" w:hAnsi="Times New Roman" w:cs="Times New Roman"/>
          <w:color w:val="auto"/>
          <w:sz w:val="28"/>
          <w:szCs w:val="28"/>
          <w:highlight w:val="none"/>
        </w:rPr>
        <w:t>3</w:t>
      </w:r>
      <w:r>
        <w:rPr>
          <w:rFonts w:ascii="Times New Roman" w:hAnsi="Times New Roman" w:cs="Times New Roman"/>
          <w:color w:val="auto"/>
          <w:sz w:val="28"/>
          <w:szCs w:val="28"/>
          <w:highlight w:val="none"/>
        </w:rPr>
        <w:t>0日，汇交告知日期为2022年</w:t>
      </w:r>
      <w:r>
        <w:rPr>
          <w:rFonts w:hint="eastAsia" w:ascii="Times New Roman" w:hAnsi="Times New Roman" w:cs="Times New Roman"/>
          <w:color w:val="auto"/>
          <w:sz w:val="28"/>
          <w:szCs w:val="28"/>
          <w:highlight w:val="none"/>
        </w:rPr>
        <w:t>7</w:t>
      </w:r>
      <w:r>
        <w:rPr>
          <w:rFonts w:ascii="Times New Roman" w:hAnsi="Times New Roman" w:cs="Times New Roman"/>
          <w:color w:val="auto"/>
          <w:sz w:val="28"/>
          <w:szCs w:val="28"/>
          <w:highlight w:val="none"/>
        </w:rPr>
        <w:t>月</w:t>
      </w:r>
      <w:r>
        <w:rPr>
          <w:rFonts w:hint="eastAsia" w:ascii="Times New Roman" w:hAnsi="Times New Roman" w:cs="Times New Roman"/>
          <w:color w:val="auto"/>
          <w:sz w:val="28"/>
          <w:szCs w:val="28"/>
          <w:highlight w:val="none"/>
        </w:rPr>
        <w:t>22</w:t>
      </w:r>
      <w:r>
        <w:rPr>
          <w:rFonts w:ascii="Times New Roman" w:hAnsi="Times New Roman" w:cs="Times New Roman"/>
          <w:color w:val="auto"/>
          <w:sz w:val="28"/>
          <w:szCs w:val="28"/>
          <w:highlight w:val="none"/>
        </w:rPr>
        <w:t>日），</w:t>
      </w:r>
      <w:r>
        <w:rPr>
          <w:rFonts w:hint="eastAsia" w:ascii="Times New Roman" w:hAnsi="Times New Roman" w:cs="Times New Roman"/>
          <w:color w:val="auto"/>
          <w:sz w:val="28"/>
          <w:szCs w:val="28"/>
          <w:highlight w:val="none"/>
        </w:rPr>
        <w:t>确定</w:t>
      </w:r>
      <w:r>
        <w:rPr>
          <w:rFonts w:ascii="Times New Roman" w:hAnsi="Times New Roman" w:cs="Times New Roman"/>
          <w:color w:val="auto"/>
          <w:sz w:val="28"/>
          <w:szCs w:val="28"/>
          <w:highlight w:val="none"/>
        </w:rPr>
        <w:t>出让收益为572.22万元</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可采</w:t>
      </w:r>
      <w:r>
        <w:rPr>
          <w:rFonts w:hint="eastAsia" w:ascii="Times New Roman" w:hAnsi="Times New Roman" w:cs="Times New Roman"/>
          <w:color w:val="auto"/>
          <w:sz w:val="28"/>
          <w:szCs w:val="28"/>
          <w:highlight w:val="none"/>
        </w:rPr>
        <w:t>储量</w:t>
      </w:r>
      <w:r>
        <w:rPr>
          <w:rFonts w:ascii="Times New Roman" w:hAnsi="Times New Roman" w:cs="Times New Roman"/>
          <w:color w:val="auto"/>
          <w:sz w:val="28"/>
          <w:szCs w:val="28"/>
          <w:highlight w:val="none"/>
        </w:rPr>
        <w:t>单价1.06元/</w:t>
      </w:r>
      <w:r>
        <w:rPr>
          <w:rFonts w:hint="eastAsia" w:ascii="Times New Roman" w:hAnsi="Times New Roman" w:cs="Times New Roman"/>
          <w:color w:val="auto"/>
          <w:sz w:val="28"/>
          <w:szCs w:val="28"/>
          <w:highlight w:val="none"/>
        </w:rPr>
        <w:t>立方米</w:t>
      </w:r>
      <w:r>
        <w:rPr>
          <w:rFonts w:ascii="Times New Roman" w:hAnsi="Times New Roman" w:cs="Times New Roman"/>
          <w:color w:val="auto"/>
          <w:sz w:val="28"/>
          <w:szCs w:val="28"/>
          <w:highlight w:val="none"/>
        </w:rPr>
        <w:t>。</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评估可采储量单价高于《湖南省自然资源厅关于发布湖南省矿业权出让收益市场基准价（2021年版）的通知》（湘自然</w:t>
      </w:r>
      <w:r>
        <w:rPr>
          <w:rFonts w:hint="eastAsia" w:ascii="Times New Roman" w:hAnsi="Times New Roman" w:cs="Times New Roman"/>
          <w:color w:val="auto"/>
          <w:sz w:val="28"/>
          <w:szCs w:val="28"/>
          <w:highlight w:val="none"/>
        </w:rPr>
        <w:t>资</w:t>
      </w:r>
      <w:r>
        <w:rPr>
          <w:rFonts w:ascii="Times New Roman" w:hAnsi="Times New Roman" w:cs="Times New Roman"/>
          <w:color w:val="auto"/>
          <w:sz w:val="28"/>
          <w:szCs w:val="28"/>
          <w:highlight w:val="none"/>
        </w:rPr>
        <w:t>规〔2021〕3号）中</w:t>
      </w:r>
      <w:r>
        <w:rPr>
          <w:rFonts w:hint="eastAsia" w:ascii="Times New Roman" w:hAnsi="Times New Roman" w:cs="Times New Roman"/>
          <w:color w:val="auto"/>
          <w:sz w:val="28"/>
          <w:szCs w:val="28"/>
          <w:highlight w:val="none"/>
        </w:rPr>
        <w:t>地热</w:t>
      </w:r>
      <w:r>
        <w:rPr>
          <w:rFonts w:ascii="Times New Roman" w:hAnsi="Times New Roman" w:cs="Times New Roman"/>
          <w:color w:val="auto"/>
          <w:sz w:val="28"/>
          <w:szCs w:val="28"/>
          <w:highlight w:val="none"/>
        </w:rPr>
        <w:t>基准价1.0元/</w:t>
      </w:r>
      <w:r>
        <w:rPr>
          <w:rFonts w:hint="eastAsia" w:ascii="Times New Roman" w:hAnsi="Times New Roman" w:cs="Times New Roman"/>
          <w:color w:val="auto"/>
          <w:sz w:val="28"/>
          <w:szCs w:val="28"/>
          <w:highlight w:val="none"/>
        </w:rPr>
        <w:t>立方米。</w:t>
      </w:r>
    </w:p>
    <w:p>
      <w:pPr>
        <w:snapToGrid w:val="0"/>
        <w:spacing w:line="560" w:lineRule="exact"/>
        <w:ind w:firstLine="643"/>
        <w:rPr>
          <w:rFonts w:ascii="Times New Roman" w:hAnsi="Times New Roman" w:eastAsia="楷体" w:cs="Times New Roman"/>
          <w:b/>
          <w:color w:val="auto"/>
          <w:sz w:val="32"/>
          <w:szCs w:val="32"/>
          <w:highlight w:val="none"/>
        </w:rPr>
      </w:pPr>
      <w:r>
        <w:rPr>
          <w:rFonts w:hint="eastAsia" w:ascii="Times New Roman" w:hAnsi="Times New Roman" w:eastAsia="楷体" w:cs="Times New Roman"/>
          <w:b/>
          <w:color w:val="auto"/>
          <w:sz w:val="32"/>
          <w:szCs w:val="32"/>
          <w:highlight w:val="none"/>
        </w:rPr>
        <w:t>5</w:t>
      </w:r>
      <w:r>
        <w:rPr>
          <w:rFonts w:ascii="Times New Roman" w:hAnsi="Times New Roman" w:eastAsia="楷体" w:cs="Times New Roman"/>
          <w:b/>
          <w:color w:val="auto"/>
          <w:sz w:val="32"/>
          <w:szCs w:val="32"/>
          <w:highlight w:val="none"/>
        </w:rPr>
        <w:t>．土地使用</w:t>
      </w:r>
    </w:p>
    <w:p>
      <w:pPr>
        <w:spacing w:line="560" w:lineRule="exact"/>
        <w:ind w:firstLine="560"/>
        <w:rPr>
          <w:rFonts w:hint="eastAsia"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桃源县人民政府关于湖南省桃源县热市矿区地下热水土地使用方案的审查意见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矿山为</w:t>
      </w:r>
      <w:r>
        <w:rPr>
          <w:rFonts w:hint="eastAsia" w:ascii="Times New Roman" w:hAnsi="Times New Roman" w:cs="Times New Roman"/>
          <w:color w:val="auto"/>
          <w:sz w:val="28"/>
          <w:szCs w:val="28"/>
          <w:highlight w:val="none"/>
        </w:rPr>
        <w:t>地下</w:t>
      </w:r>
      <w:r>
        <w:rPr>
          <w:rFonts w:ascii="Times New Roman" w:hAnsi="Times New Roman" w:cs="Times New Roman"/>
          <w:color w:val="auto"/>
          <w:sz w:val="28"/>
          <w:szCs w:val="28"/>
          <w:highlight w:val="none"/>
        </w:rPr>
        <w:t>开采，项目总用地</w:t>
      </w:r>
      <w:r>
        <w:rPr>
          <w:rFonts w:hint="eastAsia" w:ascii="Times New Roman" w:hAnsi="Times New Roman" w:cs="Times New Roman"/>
          <w:color w:val="auto"/>
          <w:sz w:val="28"/>
          <w:szCs w:val="28"/>
          <w:highlight w:val="none"/>
        </w:rPr>
        <w:t>98.02平方米</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0.00009802</w:t>
      </w:r>
      <w:r>
        <w:rPr>
          <w:rFonts w:ascii="Times New Roman" w:hAnsi="Times New Roman" w:cs="Times New Roman"/>
          <w:color w:val="auto"/>
          <w:sz w:val="28"/>
          <w:szCs w:val="28"/>
          <w:highlight w:val="none"/>
        </w:rPr>
        <w:t>km</w:t>
      </w:r>
      <w:r>
        <w:rPr>
          <w:rFonts w:ascii="Times New Roman" w:hAnsi="Times New Roman" w:cs="Times New Roman"/>
          <w:color w:val="auto"/>
          <w:sz w:val="28"/>
          <w:szCs w:val="28"/>
          <w:highlight w:val="none"/>
          <w:vertAlign w:val="superscript"/>
        </w:rPr>
        <w:t>2</w:t>
      </w:r>
      <w:r>
        <w:rPr>
          <w:rFonts w:hint="eastAsia" w:ascii="Times New Roman" w:hAnsi="Times New Roman" w:cs="Times New Roman"/>
          <w:color w:val="auto"/>
          <w:sz w:val="28"/>
          <w:szCs w:val="28"/>
          <w:highlight w:val="none"/>
        </w:rPr>
        <w:t>），为开采抽水井、配电房等配套设施用地</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占用地类</w:t>
      </w:r>
      <w:r>
        <w:rPr>
          <w:rFonts w:ascii="Times New Roman" w:hAnsi="Times New Roman" w:cs="Times New Roman"/>
          <w:color w:val="auto"/>
          <w:sz w:val="28"/>
          <w:szCs w:val="28"/>
          <w:highlight w:val="none"/>
        </w:rPr>
        <w:t>为</w:t>
      </w:r>
      <w:r>
        <w:rPr>
          <w:rFonts w:hint="eastAsia" w:ascii="Times New Roman" w:hAnsi="Times New Roman" w:cs="Times New Roman"/>
          <w:color w:val="auto"/>
          <w:sz w:val="28"/>
          <w:szCs w:val="28"/>
          <w:highlight w:val="none"/>
        </w:rPr>
        <w:t>乔木林地、沟渠等</w:t>
      </w:r>
      <w:r>
        <w:rPr>
          <w:rFonts w:ascii="Times New Roman" w:hAnsi="Times New Roman" w:cs="Times New Roman"/>
          <w:color w:val="auto"/>
          <w:sz w:val="28"/>
          <w:szCs w:val="28"/>
          <w:highlight w:val="none"/>
        </w:rPr>
        <w:t>，不涉及永久基本农田</w:t>
      </w:r>
      <w:r>
        <w:rPr>
          <w:rFonts w:hint="eastAsia" w:ascii="Times New Roman" w:hAnsi="Times New Roman" w:cs="Times New Roman"/>
          <w:color w:val="auto"/>
          <w:sz w:val="28"/>
          <w:szCs w:val="28"/>
          <w:highlight w:val="none"/>
        </w:rPr>
        <w:t>和</w:t>
      </w:r>
      <w:r>
        <w:rPr>
          <w:rFonts w:ascii="Times New Roman" w:hAnsi="Times New Roman" w:cs="Times New Roman"/>
          <w:color w:val="auto"/>
          <w:sz w:val="28"/>
          <w:szCs w:val="28"/>
          <w:highlight w:val="none"/>
        </w:rPr>
        <w:t>耕地。</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开采抽水井</w:t>
      </w:r>
      <w:r>
        <w:rPr>
          <w:rFonts w:ascii="Times New Roman" w:hAnsi="Times New Roman" w:cs="Times New Roman"/>
          <w:color w:val="auto"/>
          <w:sz w:val="28"/>
          <w:szCs w:val="28"/>
          <w:highlight w:val="none"/>
        </w:rPr>
        <w:t>土地办理集体建设用地手续</w:t>
      </w:r>
      <w:r>
        <w:rPr>
          <w:rFonts w:hint="eastAsia" w:ascii="Times New Roman" w:hAnsi="Times New Roman" w:cs="Times New Roman"/>
          <w:color w:val="auto"/>
          <w:sz w:val="28"/>
          <w:szCs w:val="28"/>
          <w:highlight w:val="none"/>
        </w:rPr>
        <w:t>；配电房用地</w:t>
      </w:r>
      <w:r>
        <w:rPr>
          <w:rFonts w:ascii="Times New Roman" w:hAnsi="Times New Roman" w:cs="Times New Roman"/>
          <w:color w:val="auto"/>
          <w:sz w:val="28"/>
          <w:szCs w:val="28"/>
          <w:highlight w:val="none"/>
        </w:rPr>
        <w:t>征收后出让供给。</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6．环境影响评估</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常德市</w:t>
      </w:r>
      <w:r>
        <w:rPr>
          <w:rFonts w:ascii="Times New Roman" w:hAnsi="Times New Roman"/>
          <w:color w:val="auto"/>
          <w:sz w:val="28"/>
          <w:szCs w:val="28"/>
          <w:highlight w:val="none"/>
        </w:rPr>
        <w:t>生态环境局</w:t>
      </w:r>
      <w:r>
        <w:rPr>
          <w:rFonts w:hint="eastAsia" w:ascii="Times New Roman" w:hAnsi="Times New Roman"/>
          <w:color w:val="auto"/>
          <w:sz w:val="28"/>
          <w:szCs w:val="28"/>
          <w:highlight w:val="none"/>
        </w:rPr>
        <w:t>桃源分局</w:t>
      </w:r>
      <w:r>
        <w:rPr>
          <w:rFonts w:ascii="Times New Roman" w:hAnsi="Times New Roman"/>
          <w:color w:val="auto"/>
          <w:sz w:val="28"/>
          <w:szCs w:val="28"/>
          <w:highlight w:val="none"/>
        </w:rPr>
        <w:t>同意</w:t>
      </w:r>
      <w:r>
        <w:rPr>
          <w:rFonts w:hint="eastAsia" w:ascii="Times New Roman" w:hAnsi="Times New Roman"/>
          <w:color w:val="auto"/>
          <w:sz w:val="28"/>
          <w:szCs w:val="28"/>
          <w:highlight w:val="none"/>
        </w:rPr>
        <w:t>设立该采矿权</w:t>
      </w:r>
      <w:r>
        <w:rPr>
          <w:rFonts w:ascii="Times New Roman" w:hAnsi="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7．占用林地意见</w:t>
      </w:r>
    </w:p>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桃源县林业局意见：采矿权设立对林地无影响</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cs="Times New Roman"/>
          <w:color w:val="auto"/>
          <w:sz w:val="32"/>
          <w:szCs w:val="32"/>
          <w:highlight w:val="none"/>
        </w:rPr>
      </w:pPr>
      <w:r>
        <w:rPr>
          <w:rFonts w:ascii="Times New Roman" w:hAnsi="Times New Roman" w:eastAsia="楷体" w:cs="Times New Roman"/>
          <w:b/>
          <w:color w:val="auto"/>
          <w:sz w:val="32"/>
          <w:szCs w:val="32"/>
          <w:highlight w:val="none"/>
        </w:rPr>
        <w:t>8．出让起始价及出让收益缴纳</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拟定起始价（底价）为人民币580万元，拟定增价幅度为50万元</w:t>
      </w:r>
      <w:r>
        <w:rPr>
          <w:rFonts w:hint="eastAsia" w:ascii="Times New Roman" w:hAnsi="Times New Roman" w:cs="Times New Roman"/>
          <w:color w:val="auto"/>
          <w:sz w:val="28"/>
          <w:szCs w:val="28"/>
          <w:highlight w:val="none"/>
        </w:rPr>
        <w:t>，竞得人应按相关规定缴纳采矿权出让收益，以最终成交价为准。成交价1亿元</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含</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以下的</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须</w:t>
      </w:r>
      <w:r>
        <w:rPr>
          <w:rFonts w:ascii="Times New Roman" w:hAnsi="Times New Roman" w:cs="Times New Roman"/>
          <w:color w:val="auto"/>
          <w:sz w:val="28"/>
          <w:szCs w:val="28"/>
          <w:highlight w:val="none"/>
        </w:rPr>
        <w:t>一次性缴纳</w:t>
      </w:r>
      <w:r>
        <w:rPr>
          <w:rFonts w:hint="eastAsia" w:ascii="Times New Roman" w:hAnsi="Times New Roman" w:cs="Times New Roman"/>
          <w:color w:val="auto"/>
          <w:sz w:val="28"/>
          <w:szCs w:val="28"/>
          <w:highlight w:val="none"/>
        </w:rPr>
        <w:t>出让收益</w:t>
      </w:r>
      <w:r>
        <w:rPr>
          <w:rFonts w:ascii="Times New Roman" w:hAnsi="Times New Roman" w:cs="Times New Roman"/>
          <w:color w:val="auto"/>
          <w:sz w:val="28"/>
          <w:szCs w:val="28"/>
          <w:highlight w:val="none"/>
        </w:rPr>
        <w:t>；成交价</w:t>
      </w:r>
      <w:r>
        <w:rPr>
          <w:rFonts w:hint="eastAsia" w:ascii="Times New Roman" w:hAnsi="Times New Roman" w:cs="Times New Roman"/>
          <w:color w:val="auto"/>
          <w:sz w:val="28"/>
          <w:szCs w:val="28"/>
          <w:highlight w:val="none"/>
        </w:rPr>
        <w:t>1亿元</w:t>
      </w:r>
      <w:r>
        <w:rPr>
          <w:rFonts w:ascii="Times New Roman" w:hAnsi="Times New Roman" w:cs="Times New Roman"/>
          <w:color w:val="auto"/>
          <w:sz w:val="28"/>
          <w:szCs w:val="28"/>
          <w:highlight w:val="none"/>
        </w:rPr>
        <w:t>以上的，</w:t>
      </w:r>
      <w:r>
        <w:rPr>
          <w:rFonts w:hint="eastAsia" w:ascii="Times New Roman" w:hAnsi="Times New Roman" w:cs="Times New Roman"/>
          <w:color w:val="auto"/>
          <w:sz w:val="28"/>
          <w:szCs w:val="28"/>
          <w:highlight w:val="none"/>
        </w:rPr>
        <w:t>可分期</w:t>
      </w:r>
      <w:r>
        <w:rPr>
          <w:rFonts w:ascii="Times New Roman" w:hAnsi="Times New Roman" w:cs="Times New Roman"/>
          <w:color w:val="auto"/>
          <w:sz w:val="28"/>
          <w:szCs w:val="28"/>
          <w:highlight w:val="none"/>
        </w:rPr>
        <w:t>缴纳出让收益，但首期</w:t>
      </w:r>
      <w:r>
        <w:rPr>
          <w:rFonts w:hint="eastAsia" w:ascii="Times New Roman" w:hAnsi="Times New Roman" w:cs="Times New Roman"/>
          <w:color w:val="auto"/>
          <w:sz w:val="28"/>
          <w:szCs w:val="28"/>
          <w:highlight w:val="none"/>
        </w:rPr>
        <w:t>应</w:t>
      </w:r>
      <w:r>
        <w:rPr>
          <w:rFonts w:ascii="Times New Roman" w:hAnsi="Times New Roman" w:cs="Times New Roman"/>
          <w:color w:val="auto"/>
          <w:sz w:val="28"/>
          <w:szCs w:val="28"/>
          <w:highlight w:val="none"/>
        </w:rPr>
        <w:t>不</w:t>
      </w:r>
      <w:r>
        <w:rPr>
          <w:rFonts w:hint="eastAsia" w:ascii="Times New Roman" w:hAnsi="Times New Roman" w:cs="Times New Roman"/>
          <w:color w:val="auto"/>
          <w:sz w:val="28"/>
          <w:szCs w:val="28"/>
          <w:highlight w:val="none"/>
        </w:rPr>
        <w:t>少</w:t>
      </w:r>
      <w:r>
        <w:rPr>
          <w:rFonts w:ascii="Times New Roman" w:hAnsi="Times New Roman" w:cs="Times New Roman"/>
          <w:color w:val="auto"/>
          <w:sz w:val="28"/>
          <w:szCs w:val="28"/>
          <w:highlight w:val="none"/>
        </w:rPr>
        <w:t>于成交价格的40%</w:t>
      </w:r>
      <w:r>
        <w:rPr>
          <w:rFonts w:hint="eastAsia" w:ascii="Times New Roman" w:hAnsi="Times New Roman" w:cs="Times New Roman"/>
          <w:color w:val="auto"/>
          <w:sz w:val="28"/>
          <w:szCs w:val="28"/>
          <w:highlight w:val="none"/>
        </w:rPr>
        <w:t>且不少于1亿元，</w:t>
      </w:r>
      <w:r>
        <w:rPr>
          <w:rFonts w:ascii="Times New Roman" w:hAnsi="Times New Roman" w:cs="Times New Roman"/>
          <w:color w:val="auto"/>
          <w:sz w:val="28"/>
          <w:szCs w:val="28"/>
          <w:highlight w:val="none"/>
        </w:rPr>
        <w:t>剩余部分</w:t>
      </w:r>
      <w:r>
        <w:rPr>
          <w:rFonts w:hint="eastAsia" w:ascii="Times New Roman" w:hAnsi="Times New Roman" w:cs="Times New Roman"/>
          <w:color w:val="auto"/>
          <w:sz w:val="28"/>
          <w:szCs w:val="28"/>
          <w:highlight w:val="none"/>
        </w:rPr>
        <w:t>按规定分期缴清</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9．出让年限</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出让年限10</w:t>
      </w:r>
      <w:r>
        <w:rPr>
          <w:rFonts w:ascii="Times New Roman" w:hAnsi="Times New Roman"/>
          <w:color w:val="auto"/>
          <w:sz w:val="28"/>
          <w:szCs w:val="28"/>
          <w:highlight w:val="none"/>
        </w:rPr>
        <w:t>年。</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10．净矿出让成本</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桃源县人民政府关于桃源县热市矿区地下热水采矿权出让前期投入成本明细的报告</w:t>
      </w:r>
      <w:r>
        <w:rPr>
          <w:rFonts w:ascii="Times New Roman" w:hAnsi="Times New Roman" w:cs="Times New Roman"/>
          <w:color w:val="auto"/>
          <w:sz w:val="28"/>
          <w:szCs w:val="28"/>
          <w:highlight w:val="none"/>
        </w:rPr>
        <w:t>》，前期投入成本费用合计</w:t>
      </w:r>
      <w:r>
        <w:rPr>
          <w:rFonts w:hint="eastAsia" w:ascii="Times New Roman" w:hAnsi="Times New Roman" w:cs="Times New Roman"/>
          <w:color w:val="auto"/>
          <w:sz w:val="28"/>
          <w:szCs w:val="28"/>
          <w:highlight w:val="none"/>
        </w:rPr>
        <w:t>404.12</w:t>
      </w:r>
      <w:r>
        <w:rPr>
          <w:rFonts w:ascii="Times New Roman" w:hAnsi="Times New Roman" w:cs="Times New Roman"/>
          <w:color w:val="auto"/>
          <w:sz w:val="28"/>
          <w:szCs w:val="28"/>
          <w:highlight w:val="none"/>
        </w:rPr>
        <w:t>万元（大写人民币</w:t>
      </w:r>
      <w:r>
        <w:rPr>
          <w:rFonts w:hint="eastAsia" w:ascii="Times New Roman" w:hAnsi="Times New Roman" w:cs="Times New Roman"/>
          <w:color w:val="auto"/>
          <w:sz w:val="28"/>
          <w:szCs w:val="28"/>
          <w:highlight w:val="none"/>
        </w:rPr>
        <w:t>肆佰零肆万壹仟贰佰元整</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，均为技术服务费</w:t>
      </w:r>
      <w:r>
        <w:rPr>
          <w:rFonts w:ascii="Times New Roman" w:hAnsi="Times New Roman" w:cs="Times New Roman"/>
          <w:color w:val="auto"/>
          <w:sz w:val="28"/>
          <w:szCs w:val="28"/>
          <w:highlight w:val="none"/>
        </w:rPr>
        <w:t>。</w:t>
      </w:r>
    </w:p>
    <w:p>
      <w:pPr>
        <w:snapToGrid w:val="0"/>
        <w:spacing w:line="560" w:lineRule="exact"/>
        <w:ind w:firstLine="640"/>
        <w:rPr>
          <w:rFonts w:ascii="Times New Roman" w:hAnsi="Times New Roman" w:eastAsia="楷体" w:cs="Times New Roman"/>
          <w:b/>
          <w:color w:val="auto"/>
          <w:sz w:val="32"/>
          <w:szCs w:val="32"/>
          <w:highlight w:val="none"/>
        </w:rPr>
      </w:pPr>
      <w:r>
        <w:rPr>
          <w:rFonts w:ascii="Times New Roman" w:hAnsi="Times New Roman" w:eastAsia="黑体" w:cs="Times New Roman"/>
          <w:color w:val="auto"/>
          <w:sz w:val="32"/>
          <w:szCs w:val="32"/>
          <w:highlight w:val="none"/>
        </w:rPr>
        <w:t>二、竞买人资格条件</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lang w:val="en-US" w:eastAsia="zh-CN"/>
        </w:rPr>
        <w:t>1</w:t>
      </w:r>
      <w:r>
        <w:rPr>
          <w:rFonts w:hint="eastAsia" w:ascii="Times New Roman" w:hAnsi="Times New Roman" w:cs="Times New Roman"/>
          <w:color w:val="auto"/>
          <w:sz w:val="28"/>
          <w:szCs w:val="28"/>
          <w:highlight w:val="none"/>
          <w:lang w:val="en-US" w:eastAsia="zh-CN"/>
        </w:rPr>
        <w:t xml:space="preserve">. </w:t>
      </w:r>
      <w:r>
        <w:rPr>
          <w:rFonts w:ascii="Times New Roman" w:hAnsi="Times New Roman" w:cs="Times New Roman"/>
          <w:color w:val="auto"/>
          <w:sz w:val="28"/>
          <w:szCs w:val="28"/>
          <w:highlight w:val="none"/>
          <w:lang w:val="en-US" w:eastAsia="zh-CN"/>
        </w:rPr>
        <w:t>竞买人应未纳入失信企业名单(含法定代表人，出具中国人民银行信用证明);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2. </w:t>
      </w:r>
      <w:r>
        <w:rPr>
          <w:rFonts w:hint="default" w:ascii="Times New Roman" w:hAnsi="Times New Roman" w:cs="Times New Roman"/>
          <w:color w:val="auto"/>
          <w:sz w:val="28"/>
          <w:szCs w:val="28"/>
          <w:highlight w:val="none"/>
          <w:lang w:val="en-US" w:eastAsia="zh-CN"/>
        </w:rPr>
        <w:t>竞买人应未纳入安全生产失信黑名单(含法定代表人)（出具企业所在地应急部门的证明）；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3. </w:t>
      </w:r>
      <w:r>
        <w:rPr>
          <w:rFonts w:hint="default" w:ascii="Times New Roman" w:hAnsi="Times New Roman" w:cs="Times New Roman"/>
          <w:color w:val="auto"/>
          <w:sz w:val="28"/>
          <w:szCs w:val="28"/>
          <w:highlight w:val="none"/>
          <w:lang w:val="en-US" w:eastAsia="zh-CN"/>
        </w:rPr>
        <w:t>竞买人应未纳入我省</w:t>
      </w:r>
      <w:r>
        <w:rPr>
          <w:rFonts w:ascii="Times New Roman" w:hAnsi="Times New Roman" w:cs="Times New Roman"/>
          <w:color w:val="auto"/>
          <w:sz w:val="28"/>
          <w:szCs w:val="28"/>
          <w:highlight w:val="none"/>
          <w:lang w:val="en-US" w:eastAsia="zh-CN"/>
        </w:rPr>
        <w:t>公共资源</w:t>
      </w:r>
      <w:r>
        <w:rPr>
          <w:rFonts w:hint="eastAsia" w:ascii="Times New Roman" w:hAnsi="Times New Roman" w:cs="Times New Roman"/>
          <w:color w:val="auto"/>
          <w:sz w:val="28"/>
          <w:szCs w:val="28"/>
          <w:highlight w:val="none"/>
          <w:lang w:val="en-US" w:eastAsia="zh-CN"/>
        </w:rPr>
        <w:t>交易领域黑名单</w:t>
      </w:r>
      <w:r>
        <w:rPr>
          <w:rFonts w:hint="default" w:ascii="Times New Roman" w:hAnsi="Times New Roman" w:cs="Times New Roman"/>
          <w:color w:val="auto"/>
          <w:sz w:val="28"/>
          <w:szCs w:val="28"/>
          <w:highlight w:val="none"/>
          <w:lang w:val="en-US" w:eastAsia="zh-CN"/>
        </w:rPr>
        <w:t>的独立法人企业（出具企业自查承诺）；</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4. </w:t>
      </w:r>
      <w:r>
        <w:rPr>
          <w:rFonts w:ascii="Times New Roman" w:hAnsi="Times New Roman" w:eastAsia="仿宋" w:cs="Times New Roman"/>
          <w:color w:val="auto"/>
          <w:sz w:val="28"/>
          <w:szCs w:val="28"/>
          <w:highlight w:val="none"/>
        </w:rPr>
        <w:t>具有不低于矿业权</w:t>
      </w:r>
      <w:r>
        <w:rPr>
          <w:rFonts w:hint="eastAsia" w:ascii="Times New Roman" w:hAnsi="Times New Roman" w:eastAsia="仿宋" w:cs="Times New Roman"/>
          <w:color w:val="auto"/>
          <w:sz w:val="28"/>
          <w:szCs w:val="28"/>
          <w:highlight w:val="none"/>
        </w:rPr>
        <w:t>出让</w:t>
      </w:r>
      <w:r>
        <w:rPr>
          <w:rFonts w:ascii="Times New Roman" w:hAnsi="Times New Roman" w:eastAsia="仿宋" w:cs="Times New Roman"/>
          <w:color w:val="auto"/>
          <w:sz w:val="28"/>
          <w:szCs w:val="28"/>
          <w:highlight w:val="none"/>
        </w:rPr>
        <w:t>起始价缴纳费用和“净矿”出让成本的资金实力，需由银行出具止付证明（人民币985万元，其中矿业权出让起始价费用580万元，“净矿”出让成本</w:t>
      </w:r>
      <w:r>
        <w:rPr>
          <w:rFonts w:hint="eastAsia" w:ascii="Times New Roman" w:hAnsi="Times New Roman" w:eastAsia="仿宋" w:cs="Times New Roman"/>
          <w:color w:val="auto"/>
          <w:sz w:val="28"/>
          <w:szCs w:val="28"/>
          <w:highlight w:val="none"/>
        </w:rPr>
        <w:t>405</w:t>
      </w:r>
      <w:r>
        <w:rPr>
          <w:rFonts w:ascii="Times New Roman" w:hAnsi="Times New Roman" w:eastAsia="仿宋" w:cs="Times New Roman"/>
          <w:color w:val="auto"/>
          <w:sz w:val="28"/>
          <w:szCs w:val="28"/>
          <w:highlight w:val="none"/>
        </w:rPr>
        <w:t>万元）</w:t>
      </w:r>
      <w:r>
        <w:rPr>
          <w:rFonts w:ascii="Times New Roman" w:hAnsi="Times New Roman" w:cs="Times New Roman"/>
          <w:color w:val="auto"/>
          <w:sz w:val="28"/>
          <w:szCs w:val="28"/>
          <w:highlight w:val="none"/>
        </w:rPr>
        <w:t>。</w:t>
      </w:r>
    </w:p>
    <w:p>
      <w:pPr>
        <w:snapToGrid w:val="0"/>
        <w:spacing w:line="560" w:lineRule="exact"/>
        <w:ind w:firstLine="64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三、重要提示事项</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1.</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lang w:eastAsia="zh-CN"/>
        </w:rPr>
        <w:t>竞买人</w:t>
      </w:r>
      <w:r>
        <w:rPr>
          <w:rFonts w:hint="eastAsia" w:ascii="Times New Roman" w:hAnsi="Times New Roman" w:cs="Times New Roman"/>
          <w:color w:val="auto"/>
          <w:sz w:val="28"/>
          <w:szCs w:val="28"/>
          <w:highlight w:val="none"/>
        </w:rPr>
        <w:t>须充分考虑法律法规、国家产业政策及矿产资源规划等调整对矿产资源开发利用带来的影响，接受包括但不限于安全生产、地质灾害防治、环境保护等有关要求，接受特定采矿方法、选矿方法等的限制，接受矿产资源开发利用全过程监管。</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2. </w:t>
      </w:r>
      <w:r>
        <w:rPr>
          <w:rFonts w:hint="eastAsia" w:ascii="Times New Roman" w:hAnsi="Times New Roman" w:cs="Times New Roman"/>
          <w:color w:val="auto"/>
          <w:sz w:val="28"/>
          <w:szCs w:val="28"/>
          <w:highlight w:val="none"/>
          <w:lang w:eastAsia="zh-CN"/>
        </w:rPr>
        <w:t>竞买人</w:t>
      </w:r>
      <w:r>
        <w:rPr>
          <w:rFonts w:ascii="Times New Roman" w:hAnsi="Times New Roman" w:cs="Times New Roman"/>
          <w:color w:val="auto"/>
          <w:sz w:val="28"/>
          <w:szCs w:val="28"/>
          <w:highlight w:val="none"/>
        </w:rPr>
        <w:t>不得有未履行矿业开发保护义务的记录（包括已有矿山履行地质灾害治理义务、生态修复义务、相关规费缴纳或缴存义务等内容）。</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3. </w:t>
      </w:r>
      <w:r>
        <w:rPr>
          <w:rFonts w:hint="eastAsia" w:ascii="Times New Roman" w:hAnsi="Times New Roman" w:cs="Times New Roman"/>
          <w:color w:val="auto"/>
          <w:sz w:val="28"/>
          <w:szCs w:val="28"/>
          <w:highlight w:val="none"/>
        </w:rPr>
        <w:t>根据《探矿权采矿权转让管理办法》（国务院令第2</w:t>
      </w:r>
      <w:r>
        <w:rPr>
          <w:rFonts w:ascii="Times New Roman" w:hAnsi="Times New Roman" w:cs="Times New Roman"/>
          <w:color w:val="auto"/>
          <w:sz w:val="28"/>
          <w:szCs w:val="28"/>
          <w:highlight w:val="none"/>
        </w:rPr>
        <w:t>42</w:t>
      </w:r>
      <w:r>
        <w:rPr>
          <w:rFonts w:hint="eastAsia" w:ascii="Times New Roman" w:hAnsi="Times New Roman" w:cs="Times New Roman"/>
          <w:color w:val="auto"/>
          <w:sz w:val="28"/>
          <w:szCs w:val="28"/>
          <w:highlight w:val="none"/>
        </w:rPr>
        <w:t>号）第六条，</w:t>
      </w:r>
      <w:r>
        <w:rPr>
          <w:rFonts w:hint="eastAsia" w:ascii="Times New Roman" w:hAnsi="Times New Roman" w:cs="Times New Roman"/>
          <w:color w:val="auto"/>
          <w:sz w:val="28"/>
          <w:szCs w:val="28"/>
          <w:highlight w:val="none"/>
          <w:lang w:eastAsia="zh-CN"/>
        </w:rPr>
        <w:t>竞得人</w:t>
      </w:r>
      <w:r>
        <w:rPr>
          <w:rFonts w:hint="eastAsia" w:ascii="Times New Roman" w:hAnsi="Times New Roman" w:cs="Times New Roman"/>
          <w:color w:val="auto"/>
          <w:sz w:val="28"/>
          <w:szCs w:val="28"/>
          <w:highlight w:val="none"/>
        </w:rPr>
        <w:t>须投入采矿生产满1年方可转让采矿权。</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4</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rPr>
        <w:t>竞得人须依法依规依程序办理采矿登记、占用林地、建设用地审批等相关手续，并满足环境影响评价和安全生产等有关条件。</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5. 根据我省相关规定，竞得人应严格按照湖南省绿色矿山标准要求进行规划、设计、建设和运营管理，并在</w:t>
      </w:r>
      <w:r>
        <w:rPr>
          <w:rFonts w:hint="eastAsia" w:ascii="Times New Roman" w:hAnsi="Times New Roman" w:cs="Times New Roman"/>
          <w:color w:val="auto"/>
          <w:sz w:val="28"/>
          <w:szCs w:val="28"/>
          <w:highlight w:val="none"/>
        </w:rPr>
        <w:t>正式</w:t>
      </w:r>
      <w:r>
        <w:rPr>
          <w:rFonts w:ascii="Times New Roman" w:hAnsi="Times New Roman" w:cs="Times New Roman"/>
          <w:color w:val="auto"/>
          <w:sz w:val="28"/>
          <w:szCs w:val="28"/>
          <w:highlight w:val="none"/>
        </w:rPr>
        <w:t>投产</w:t>
      </w:r>
      <w:r>
        <w:rPr>
          <w:rFonts w:hint="eastAsia" w:ascii="Times New Roman" w:hAnsi="Times New Roman" w:cs="Times New Roman"/>
          <w:color w:val="auto"/>
          <w:sz w:val="28"/>
          <w:szCs w:val="28"/>
          <w:highlight w:val="none"/>
        </w:rPr>
        <w:t>满</w:t>
      </w:r>
      <w:r>
        <w:rPr>
          <w:rFonts w:ascii="Times New Roman" w:hAnsi="Times New Roman" w:cs="Times New Roman"/>
          <w:color w:val="auto"/>
          <w:sz w:val="28"/>
          <w:szCs w:val="28"/>
          <w:highlight w:val="none"/>
        </w:rPr>
        <w:t>一年后三个月内必须完成绿色矿山自评和申报。</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6. 本次竞得人</w:t>
      </w:r>
      <w:r>
        <w:rPr>
          <w:rFonts w:hint="eastAsia" w:ascii="Times New Roman" w:hAnsi="Times New Roman" w:cs="Times New Roman"/>
          <w:color w:val="auto"/>
          <w:sz w:val="28"/>
          <w:szCs w:val="28"/>
          <w:highlight w:val="none"/>
          <w:lang w:eastAsia="zh-CN"/>
        </w:rPr>
        <w:t>除按要求缴纳采矿权出让收益外，另</w:t>
      </w:r>
      <w:r>
        <w:rPr>
          <w:rFonts w:ascii="Times New Roman" w:hAnsi="Times New Roman" w:cs="Times New Roman"/>
          <w:color w:val="auto"/>
          <w:sz w:val="28"/>
          <w:szCs w:val="28"/>
          <w:highlight w:val="none"/>
        </w:rPr>
        <w:t>需一次性</w:t>
      </w:r>
      <w:r>
        <w:rPr>
          <w:rFonts w:hint="eastAsia" w:ascii="Times New Roman" w:hAnsi="Times New Roman" w:cs="Times New Roman"/>
          <w:color w:val="auto"/>
          <w:sz w:val="28"/>
          <w:szCs w:val="28"/>
          <w:highlight w:val="none"/>
        </w:rPr>
        <w:t>支付桃源县</w:t>
      </w:r>
      <w:r>
        <w:rPr>
          <w:rFonts w:ascii="Times New Roman" w:hAnsi="Times New Roman" w:cs="Times New Roman"/>
          <w:color w:val="auto"/>
          <w:sz w:val="28"/>
          <w:szCs w:val="28"/>
          <w:highlight w:val="none"/>
        </w:rPr>
        <w:t>人民政府净矿出让成本价</w:t>
      </w:r>
      <w:r>
        <w:rPr>
          <w:rFonts w:hint="eastAsia" w:ascii="Times New Roman" w:hAnsi="Times New Roman" w:cs="Times New Roman"/>
          <w:color w:val="auto"/>
          <w:sz w:val="28"/>
          <w:szCs w:val="28"/>
          <w:highlight w:val="none"/>
        </w:rPr>
        <w:t>404.12</w:t>
      </w:r>
      <w:r>
        <w:rPr>
          <w:rFonts w:ascii="Times New Roman" w:hAnsi="Times New Roman" w:cs="Times New Roman"/>
          <w:color w:val="auto"/>
          <w:sz w:val="28"/>
          <w:szCs w:val="28"/>
          <w:highlight w:val="none"/>
        </w:rPr>
        <w:t>万元（大写人民币</w:t>
      </w:r>
      <w:r>
        <w:rPr>
          <w:rFonts w:hint="eastAsia" w:ascii="Times New Roman" w:hAnsi="Times New Roman" w:cs="Times New Roman"/>
          <w:color w:val="auto"/>
          <w:sz w:val="28"/>
          <w:szCs w:val="28"/>
          <w:highlight w:val="none"/>
        </w:rPr>
        <w:t>肆佰零肆万壹仟贰佰元整</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（未包含土地租赁和征收费用）。</w:t>
      </w:r>
      <w:r>
        <w:rPr>
          <w:rFonts w:ascii="Times New Roman" w:hAnsi="Times New Roman" w:cs="Times New Roman"/>
          <w:color w:val="auto"/>
          <w:sz w:val="28"/>
          <w:szCs w:val="28"/>
          <w:highlight w:val="none"/>
        </w:rPr>
        <w:t>开户银行：</w:t>
      </w:r>
      <w:r>
        <w:rPr>
          <w:rFonts w:hint="eastAsia" w:ascii="Times New Roman" w:hAnsi="Times New Roman" w:cs="Times New Roman"/>
          <w:color w:val="auto"/>
          <w:sz w:val="28"/>
          <w:szCs w:val="28"/>
          <w:highlight w:val="none"/>
        </w:rPr>
        <w:t>长沙银行桃源县支行</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银行</w:t>
      </w:r>
      <w:r>
        <w:rPr>
          <w:rFonts w:ascii="Times New Roman" w:hAnsi="Times New Roman" w:cs="Times New Roman"/>
          <w:color w:val="auto"/>
          <w:sz w:val="28"/>
          <w:szCs w:val="28"/>
          <w:highlight w:val="none"/>
        </w:rPr>
        <w:t>账号：</w:t>
      </w:r>
      <w:r>
        <w:rPr>
          <w:rFonts w:hint="eastAsia" w:ascii="Times New Roman" w:hAnsi="Times New Roman" w:cs="Times New Roman"/>
          <w:color w:val="auto"/>
          <w:sz w:val="28"/>
          <w:szCs w:val="28"/>
          <w:highlight w:val="none"/>
        </w:rPr>
        <w:t>800126930211011</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专</w:t>
      </w:r>
      <w:r>
        <w:rPr>
          <w:rFonts w:ascii="Times New Roman" w:hAnsi="Times New Roman" w:cs="Times New Roman"/>
          <w:color w:val="auto"/>
          <w:sz w:val="28"/>
          <w:szCs w:val="28"/>
          <w:highlight w:val="none"/>
        </w:rPr>
        <w:t>户名</w:t>
      </w:r>
      <w:r>
        <w:rPr>
          <w:rFonts w:hint="eastAsia" w:ascii="Times New Roman" w:hAnsi="Times New Roman" w:cs="Times New Roman"/>
          <w:color w:val="auto"/>
          <w:sz w:val="28"/>
          <w:szCs w:val="28"/>
          <w:highlight w:val="none"/>
        </w:rPr>
        <w:t>称</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桃源县财政局非税收入汇缴结算户</w:t>
      </w:r>
      <w:r>
        <w:rPr>
          <w:rFonts w:ascii="Times New Roman" w:hAnsi="Times New Roman" w:cs="Times New Roman"/>
          <w:color w:val="auto"/>
          <w:sz w:val="28"/>
          <w:szCs w:val="28"/>
          <w:highlight w:val="none"/>
        </w:rPr>
        <w:t>。</w:t>
      </w:r>
    </w:p>
    <w:p>
      <w:pPr>
        <w:pStyle w:val="2"/>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7. 竞得人为涉外投资企业的，由省自然资源厅征求相关部门意见，相关部门无异议后按要求签订出让合同；相关部门不同意设置的，取消其竞得资格，交易服务费不予退付。</w:t>
      </w:r>
    </w:p>
    <w:p>
      <w:pPr>
        <w:pStyle w:val="2"/>
        <w:spacing w:after="0" w:line="560" w:lineRule="exact"/>
        <w:ind w:firstLine="560"/>
        <w:rPr>
          <w:rFonts w:ascii="Times New Roman" w:hAnsi="Times New Roman"/>
          <w:color w:val="auto"/>
          <w:highlight w:val="none"/>
        </w:rPr>
      </w:pPr>
      <w:r>
        <w:rPr>
          <w:rFonts w:hint="eastAsia" w:ascii="Times New Roman" w:hAnsi="Times New Roman"/>
          <w:color w:val="auto"/>
          <w:kern w:val="2"/>
          <w:sz w:val="28"/>
          <w:szCs w:val="28"/>
          <w:highlight w:val="none"/>
          <w:lang w:val="en-US" w:eastAsia="zh-CN"/>
        </w:rPr>
        <w:t>8</w:t>
      </w:r>
      <w:r>
        <w:rPr>
          <w:rFonts w:ascii="Times New Roman" w:hAnsi="Times New Roman"/>
          <w:color w:val="auto"/>
          <w:kern w:val="2"/>
          <w:sz w:val="28"/>
          <w:szCs w:val="28"/>
          <w:highlight w:val="none"/>
        </w:rPr>
        <w:t xml:space="preserve">. </w:t>
      </w:r>
      <w:r>
        <w:rPr>
          <w:rFonts w:ascii="Times New Roman" w:hAnsi="Times New Roman"/>
          <w:color w:val="auto"/>
          <w:sz w:val="28"/>
          <w:szCs w:val="28"/>
          <w:highlight w:val="none"/>
        </w:rPr>
        <w:t>相关业务咨询联系人：</w:t>
      </w:r>
      <w:r>
        <w:rPr>
          <w:rFonts w:hint="eastAsia" w:ascii="Times New Roman" w:hAnsi="Times New Roman"/>
          <w:color w:val="auto"/>
          <w:sz w:val="28"/>
          <w:szCs w:val="28"/>
          <w:highlight w:val="none"/>
        </w:rPr>
        <w:t xml:space="preserve">省自然资源厅 </w:t>
      </w:r>
      <w:r>
        <w:rPr>
          <w:rFonts w:ascii="Times New Roman" w:hAnsi="Times New Roman"/>
          <w:color w:val="auto"/>
          <w:sz w:val="28"/>
          <w:szCs w:val="28"/>
          <w:highlight w:val="none"/>
        </w:rPr>
        <w:t>肖青</w:t>
      </w:r>
      <w:r>
        <w:rPr>
          <w:rFonts w:hint="eastAsia" w:ascii="Times New Roman" w:hAnsi="Times New Roman"/>
          <w:color w:val="auto"/>
          <w:sz w:val="28"/>
          <w:szCs w:val="28"/>
          <w:highlight w:val="none"/>
        </w:rPr>
        <w:t>，</w:t>
      </w:r>
      <w:r>
        <w:rPr>
          <w:rFonts w:ascii="Times New Roman" w:hAnsi="Times New Roman"/>
          <w:color w:val="auto"/>
          <w:sz w:val="28"/>
          <w:szCs w:val="28"/>
          <w:highlight w:val="none"/>
        </w:rPr>
        <w:t>联系电话：0731-89991134</w:t>
      </w:r>
      <w:r>
        <w:rPr>
          <w:rFonts w:hint="eastAsia" w:ascii="Times New Roman" w:hAnsi="Times New Roman"/>
          <w:color w:val="auto"/>
          <w:sz w:val="28"/>
          <w:szCs w:val="28"/>
          <w:highlight w:val="none"/>
        </w:rPr>
        <w:t>；桃源县自然资源局 潘文建，联系电话：13875122486。</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5F82DB"/>
    <w:rsid w:val="7F5F82DB"/>
    <w:rsid w:val="FFAD1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00" w:lineRule="exact"/>
      <w:ind w:firstLine="200" w:firstLineChars="200"/>
      <w:jc w:val="both"/>
    </w:pPr>
    <w:rPr>
      <w:rFonts w:ascii="仿宋_GB2312" w:hAnsi="??" w:eastAsia="仿宋_GB2312" w:cs="仿宋_GB2312"/>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cs="Times New Roma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2022-09-13T17:42:00Z</dcterms:created>
  <dc:creator>kylin</dc:creator>
  <cp:lastModifiedBy>kylin</cp:lastModifiedBy>
  <dcterms:modified xsi:type="dcterms:W3CDTF">2022-09-13T10:21:18Z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