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uto"/>
        <w:ind w:firstLine="0" w:firstLineChars="0"/>
        <w:jc w:val="center"/>
        <w:rPr>
          <w:rFonts w:hint="eastAsia" w:ascii="方正小标宋简体" w:hAnsi="Times New Roman" w:eastAsia="方正小标宋简体" w:cs="Times New Roman"/>
          <w:color w:val="auto"/>
          <w:sz w:val="44"/>
          <w:szCs w:val="44"/>
          <w:highlight w:val="none"/>
        </w:rPr>
      </w:pPr>
      <w:r>
        <w:rPr>
          <w:rFonts w:hint="eastAsia" w:ascii="方正小标宋简体" w:hAnsi="Times New Roman" w:eastAsia="方正小标宋简体" w:cs="Times New Roman"/>
          <w:color w:val="auto"/>
          <w:spacing w:val="-10"/>
          <w:sz w:val="44"/>
          <w:szCs w:val="44"/>
          <w:highlight w:val="none"/>
        </w:rPr>
        <w:t>湖南省汉寿县白牛庵矿区建筑用砂岩、板岩矿</w:t>
      </w:r>
      <w:r>
        <w:rPr>
          <w:rFonts w:hint="eastAsia" w:ascii="方正小标宋简体" w:hAnsi="Times New Roman" w:eastAsia="方正小标宋简体" w:cs="Times New Roman"/>
          <w:color w:val="auto"/>
          <w:sz w:val="44"/>
          <w:szCs w:val="44"/>
          <w:highlight w:val="none"/>
        </w:rPr>
        <w:t>采矿权出让方</w:t>
      </w:r>
      <w:bookmarkStart w:id="5" w:name="_GoBack"/>
      <w:bookmarkEnd w:id="5"/>
      <w:r>
        <w:rPr>
          <w:rFonts w:hint="eastAsia" w:ascii="方正小标宋简体" w:hAnsi="Times New Roman" w:eastAsia="方正小标宋简体" w:cs="Times New Roman"/>
          <w:color w:val="auto"/>
          <w:sz w:val="44"/>
          <w:szCs w:val="44"/>
          <w:highlight w:val="none"/>
        </w:rPr>
        <w:t>案</w:t>
      </w:r>
    </w:p>
    <w:p>
      <w:pPr>
        <w:snapToGrid w:val="0"/>
        <w:ind w:firstLine="640"/>
        <w:rPr>
          <w:rFonts w:ascii="Times New Roman" w:hAnsi="Times New Roman" w:eastAsia="黑体" w:cs="Times New Roman"/>
          <w:color w:val="auto"/>
          <w:sz w:val="32"/>
          <w:szCs w:val="32"/>
          <w:highlight w:val="none"/>
        </w:rPr>
      </w:pPr>
    </w:p>
    <w:p>
      <w:pPr>
        <w:adjustRightInd w:val="0"/>
        <w:snapToGrid w:val="0"/>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根据《</w:t>
      </w:r>
      <w:r>
        <w:rPr>
          <w:rFonts w:hint="eastAsia" w:ascii="Times New Roman" w:hAnsi="Times New Roman" w:cs="Times New Roman"/>
          <w:color w:val="auto"/>
          <w:sz w:val="28"/>
          <w:szCs w:val="28"/>
          <w:highlight w:val="none"/>
        </w:rPr>
        <w:t>汉寿县人民政府关于汉寿县砂石土矿采矿权组织出让的函</w:t>
      </w:r>
      <w:r>
        <w:rPr>
          <w:rFonts w:ascii="Times New Roman" w:hAnsi="Times New Roman" w:cs="Times New Roman"/>
          <w:color w:val="auto"/>
          <w:sz w:val="28"/>
          <w:szCs w:val="28"/>
          <w:highlight w:val="none"/>
        </w:rPr>
        <w:t>》，我厅已完成</w:t>
      </w:r>
      <w:r>
        <w:rPr>
          <w:rFonts w:hint="eastAsia" w:ascii="Times New Roman" w:hAnsi="Times New Roman" w:cs="Times New Roman"/>
          <w:color w:val="auto"/>
          <w:sz w:val="28"/>
          <w:szCs w:val="28"/>
          <w:highlight w:val="none"/>
        </w:rPr>
        <w:t>汉寿县白牛庵矿区建筑用砂岩、板岩矿</w:t>
      </w:r>
      <w:r>
        <w:rPr>
          <w:rFonts w:ascii="Times New Roman" w:hAnsi="Times New Roman" w:cs="Times New Roman"/>
          <w:color w:val="auto"/>
          <w:sz w:val="28"/>
          <w:szCs w:val="28"/>
          <w:highlight w:val="none"/>
        </w:rPr>
        <w:t>拟设采矿权出让前期准备工作，拟启动出让程序，特制订本方案。</w:t>
      </w:r>
    </w:p>
    <w:p>
      <w:pPr>
        <w:adjustRightInd w:val="0"/>
        <w:snapToGrid w:val="0"/>
        <w:spacing w:line="560" w:lineRule="exact"/>
        <w:ind w:firstLine="640"/>
        <w:rPr>
          <w:rFonts w:ascii="Times New Roman" w:hAnsi="Times New Roman" w:cs="Times New Roman"/>
          <w:color w:val="auto"/>
          <w:sz w:val="28"/>
          <w:szCs w:val="28"/>
          <w:highlight w:val="none"/>
        </w:rPr>
      </w:pPr>
      <w:r>
        <w:rPr>
          <w:rFonts w:ascii="Times New Roman" w:hAnsi="Times New Roman" w:eastAsia="黑体" w:cs="Times New Roman"/>
          <w:color w:val="auto"/>
          <w:sz w:val="32"/>
          <w:szCs w:val="32"/>
          <w:highlight w:val="none"/>
        </w:rPr>
        <w:t>一、拟出让采矿权基本情况</w:t>
      </w:r>
    </w:p>
    <w:p>
      <w:pPr>
        <w:snapToGrid w:val="0"/>
        <w:spacing w:line="560" w:lineRule="exact"/>
        <w:ind w:firstLine="643"/>
        <w:rPr>
          <w:rFonts w:ascii="Times New Roman" w:hAnsi="Times New Roman" w:eastAsia="楷体" w:cs="Times New Roman"/>
          <w:b/>
          <w:color w:val="auto"/>
          <w:sz w:val="32"/>
          <w:szCs w:val="32"/>
          <w:highlight w:val="none"/>
        </w:rPr>
      </w:pPr>
      <w:r>
        <w:rPr>
          <w:rFonts w:ascii="Times New Roman" w:hAnsi="Times New Roman" w:eastAsia="楷体" w:cs="Times New Roman"/>
          <w:b/>
          <w:color w:val="auto"/>
          <w:sz w:val="32"/>
          <w:szCs w:val="32"/>
          <w:highlight w:val="none"/>
        </w:rPr>
        <w:t>1．划定矿区范围</w:t>
      </w:r>
    </w:p>
    <w:p>
      <w:pPr>
        <w:adjustRightInd w:val="0"/>
        <w:snapToGrid w:val="0"/>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根据《</w:t>
      </w:r>
      <w:r>
        <w:rPr>
          <w:rFonts w:hint="eastAsia" w:ascii="Times New Roman" w:hAnsi="Times New Roman" w:cs="Times New Roman"/>
          <w:color w:val="auto"/>
          <w:sz w:val="28"/>
          <w:szCs w:val="28"/>
          <w:highlight w:val="none"/>
        </w:rPr>
        <w:t>&lt;湖南省汉寿县白牛庵矿区建筑用板岩、建筑用砂岩</w:t>
      </w:r>
      <w:r>
        <w:rPr>
          <w:rFonts w:ascii="Times New Roman" w:hAnsi="Times New Roman" w:cs="Times New Roman"/>
          <w:color w:val="auto"/>
          <w:sz w:val="28"/>
          <w:szCs w:val="28"/>
          <w:highlight w:val="none"/>
        </w:rPr>
        <w:t>矿采矿权申请范围核查报告</w:t>
      </w:r>
      <w:r>
        <w:rPr>
          <w:rFonts w:hint="eastAsia" w:ascii="Times New Roman" w:hAnsi="Times New Roman" w:cs="Times New Roman"/>
          <w:color w:val="auto"/>
          <w:sz w:val="28"/>
          <w:szCs w:val="28"/>
          <w:highlight w:val="none"/>
        </w:rPr>
        <w:t>&gt;</w:t>
      </w:r>
      <w:r>
        <w:rPr>
          <w:rFonts w:ascii="Times New Roman" w:hAnsi="Times New Roman" w:cs="Times New Roman"/>
          <w:color w:val="auto"/>
          <w:sz w:val="28"/>
          <w:szCs w:val="28"/>
          <w:highlight w:val="none"/>
        </w:rPr>
        <w:t>评审意见书》（湘采矿权核查评字〔2022〕0</w:t>
      </w:r>
      <w:r>
        <w:rPr>
          <w:rFonts w:hint="eastAsia" w:ascii="Times New Roman" w:hAnsi="Times New Roman" w:cs="Times New Roman"/>
          <w:color w:val="auto"/>
          <w:sz w:val="28"/>
          <w:szCs w:val="28"/>
          <w:highlight w:val="none"/>
        </w:rPr>
        <w:t>22</w:t>
      </w:r>
      <w:r>
        <w:rPr>
          <w:rFonts w:ascii="Times New Roman" w:hAnsi="Times New Roman" w:cs="Times New Roman"/>
          <w:color w:val="auto"/>
          <w:sz w:val="28"/>
          <w:szCs w:val="28"/>
          <w:highlight w:val="none"/>
        </w:rPr>
        <w:t>号），划定矿区范围由1</w:t>
      </w:r>
      <w:r>
        <w:rPr>
          <w:rFonts w:hint="eastAsia" w:ascii="Times New Roman" w:hAnsi="Times New Roman" w:cs="Times New Roman"/>
          <w:color w:val="auto"/>
          <w:sz w:val="28"/>
          <w:szCs w:val="28"/>
          <w:highlight w:val="none"/>
        </w:rPr>
        <w:t>4</w:t>
      </w:r>
      <w:r>
        <w:rPr>
          <w:rFonts w:ascii="Times New Roman" w:hAnsi="Times New Roman" w:cs="Times New Roman"/>
          <w:color w:val="auto"/>
          <w:sz w:val="28"/>
          <w:szCs w:val="28"/>
          <w:highlight w:val="none"/>
        </w:rPr>
        <w:t>个拐点圈闭，拟设采矿权面积0.</w:t>
      </w:r>
      <w:r>
        <w:rPr>
          <w:rFonts w:hint="eastAsia" w:ascii="Times New Roman" w:hAnsi="Times New Roman" w:cs="Times New Roman"/>
          <w:color w:val="auto"/>
          <w:sz w:val="28"/>
          <w:szCs w:val="28"/>
          <w:highlight w:val="none"/>
        </w:rPr>
        <w:t>2009</w:t>
      </w:r>
      <w:r>
        <w:rPr>
          <w:rFonts w:ascii="Times New Roman" w:hAnsi="Times New Roman" w:cs="Times New Roman"/>
          <w:color w:val="auto"/>
          <w:sz w:val="28"/>
          <w:szCs w:val="28"/>
          <w:highlight w:val="none"/>
        </w:rPr>
        <w:t>平方公里，准采标高+2</w:t>
      </w:r>
      <w:r>
        <w:rPr>
          <w:rFonts w:hint="eastAsia" w:ascii="Times New Roman" w:hAnsi="Times New Roman" w:cs="Times New Roman"/>
          <w:color w:val="auto"/>
          <w:sz w:val="28"/>
          <w:szCs w:val="28"/>
          <w:highlight w:val="none"/>
        </w:rPr>
        <w:t>48</w:t>
      </w:r>
      <w:r>
        <w:rPr>
          <w:rFonts w:ascii="Times New Roman" w:hAnsi="Times New Roman" w:cs="Times New Roman"/>
          <w:color w:val="auto"/>
          <w:sz w:val="28"/>
          <w:szCs w:val="28"/>
          <w:highlight w:val="none"/>
        </w:rPr>
        <w:t>米至+</w:t>
      </w:r>
      <w:r>
        <w:rPr>
          <w:rFonts w:hint="eastAsia" w:ascii="Times New Roman" w:hAnsi="Times New Roman" w:cs="Times New Roman"/>
          <w:color w:val="auto"/>
          <w:sz w:val="28"/>
          <w:szCs w:val="28"/>
          <w:highlight w:val="none"/>
        </w:rPr>
        <w:t>116</w:t>
      </w:r>
      <w:r>
        <w:rPr>
          <w:rFonts w:ascii="Times New Roman" w:hAnsi="Times New Roman" w:cs="Times New Roman"/>
          <w:color w:val="auto"/>
          <w:sz w:val="28"/>
          <w:szCs w:val="28"/>
          <w:highlight w:val="none"/>
        </w:rPr>
        <w:t>米，具体坐标（2000国家大地坐标系</w:t>
      </w:r>
      <w:r>
        <w:rPr>
          <w:rFonts w:hint="eastAsia" w:ascii="Times New Roman" w:hAnsi="Times New Roman" w:cs="Times New Roman"/>
          <w:color w:val="auto"/>
          <w:sz w:val="28"/>
          <w:szCs w:val="28"/>
          <w:highlight w:val="none"/>
        </w:rPr>
        <w:t>，1985国家高程基准</w:t>
      </w:r>
      <w:r>
        <w:rPr>
          <w:rFonts w:ascii="Times New Roman" w:hAnsi="Times New Roman" w:cs="Times New Roman"/>
          <w:color w:val="auto"/>
          <w:sz w:val="28"/>
          <w:szCs w:val="28"/>
          <w:highlight w:val="none"/>
        </w:rPr>
        <w:t>）如下：</w:t>
      </w: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7"/>
        <w:gridCol w:w="1475"/>
        <w:gridCol w:w="1596"/>
        <w:gridCol w:w="1220"/>
        <w:gridCol w:w="1475"/>
        <w:gridCol w:w="1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blHeader/>
        </w:trPr>
        <w:tc>
          <w:tcPr>
            <w:tcW w:w="684"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eastAsia="黑体" w:cs="Times New Roman"/>
                <w:color w:val="auto"/>
                <w:kern w:val="0"/>
                <w:sz w:val="21"/>
                <w:szCs w:val="21"/>
                <w:highlight w:val="none"/>
              </w:rPr>
            </w:pPr>
            <w:r>
              <w:rPr>
                <w:rFonts w:ascii="Times New Roman" w:hAnsi="Times New Roman" w:eastAsia="黑体" w:cs="Times New Roman"/>
                <w:color w:val="auto"/>
                <w:kern w:val="0"/>
                <w:sz w:val="21"/>
                <w:szCs w:val="21"/>
                <w:highlight w:val="none"/>
              </w:rPr>
              <w:t>拐点编号</w:t>
            </w:r>
          </w:p>
        </w:tc>
        <w:tc>
          <w:tcPr>
            <w:tcW w:w="865"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eastAsia="黑体" w:cs="Times New Roman"/>
                <w:color w:val="auto"/>
                <w:kern w:val="0"/>
                <w:sz w:val="21"/>
                <w:szCs w:val="21"/>
                <w:highlight w:val="none"/>
              </w:rPr>
            </w:pPr>
            <w:r>
              <w:rPr>
                <w:rFonts w:ascii="Times New Roman" w:hAnsi="Times New Roman" w:eastAsia="黑体" w:cs="Times New Roman"/>
                <w:color w:val="auto"/>
                <w:kern w:val="0"/>
                <w:sz w:val="21"/>
                <w:szCs w:val="21"/>
                <w:highlight w:val="none"/>
              </w:rPr>
              <w:t>X</w:t>
            </w:r>
          </w:p>
        </w:tc>
        <w:tc>
          <w:tcPr>
            <w:tcW w:w="936"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eastAsia="黑体" w:cs="Times New Roman"/>
                <w:color w:val="auto"/>
                <w:kern w:val="0"/>
                <w:sz w:val="21"/>
                <w:szCs w:val="21"/>
                <w:highlight w:val="none"/>
              </w:rPr>
            </w:pPr>
            <w:r>
              <w:rPr>
                <w:rFonts w:ascii="Times New Roman" w:hAnsi="Times New Roman" w:eastAsia="黑体" w:cs="Times New Roman"/>
                <w:color w:val="auto"/>
                <w:kern w:val="0"/>
                <w:sz w:val="21"/>
                <w:szCs w:val="21"/>
                <w:highlight w:val="none"/>
              </w:rPr>
              <w:t>Y</w:t>
            </w:r>
          </w:p>
        </w:tc>
        <w:tc>
          <w:tcPr>
            <w:tcW w:w="715"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eastAsia="黑体" w:cs="Times New Roman"/>
                <w:color w:val="auto"/>
                <w:kern w:val="0"/>
                <w:sz w:val="21"/>
                <w:szCs w:val="21"/>
                <w:highlight w:val="none"/>
              </w:rPr>
            </w:pPr>
            <w:r>
              <w:rPr>
                <w:rFonts w:ascii="Times New Roman" w:hAnsi="Times New Roman" w:eastAsia="黑体" w:cs="Times New Roman"/>
                <w:color w:val="auto"/>
                <w:kern w:val="0"/>
                <w:sz w:val="21"/>
                <w:szCs w:val="21"/>
                <w:highlight w:val="none"/>
              </w:rPr>
              <w:t>拐点编号</w:t>
            </w:r>
          </w:p>
        </w:tc>
        <w:tc>
          <w:tcPr>
            <w:tcW w:w="865"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eastAsia="黑体" w:cs="Times New Roman"/>
                <w:color w:val="auto"/>
                <w:kern w:val="0"/>
                <w:sz w:val="21"/>
                <w:szCs w:val="21"/>
                <w:highlight w:val="none"/>
              </w:rPr>
            </w:pPr>
            <w:r>
              <w:rPr>
                <w:rFonts w:ascii="Times New Roman" w:hAnsi="Times New Roman" w:eastAsia="黑体" w:cs="Times New Roman"/>
                <w:color w:val="auto"/>
                <w:kern w:val="0"/>
                <w:sz w:val="21"/>
                <w:szCs w:val="21"/>
                <w:highlight w:val="none"/>
              </w:rPr>
              <w:t>X</w:t>
            </w:r>
          </w:p>
        </w:tc>
        <w:tc>
          <w:tcPr>
            <w:tcW w:w="936"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eastAsia="黑体" w:cs="Times New Roman"/>
                <w:color w:val="auto"/>
                <w:kern w:val="0"/>
                <w:sz w:val="21"/>
                <w:szCs w:val="21"/>
                <w:highlight w:val="none"/>
              </w:rPr>
            </w:pPr>
            <w:r>
              <w:rPr>
                <w:rFonts w:ascii="Times New Roman" w:hAnsi="Times New Roman" w:eastAsia="黑体" w:cs="Times New Roman"/>
                <w:color w:val="auto"/>
                <w:kern w:val="0"/>
                <w:sz w:val="21"/>
                <w:szCs w:val="21"/>
                <w:highlight w:val="none"/>
              </w:rPr>
              <w: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684"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sz w:val="21"/>
                <w:szCs w:val="21"/>
                <w:highlight w:val="none"/>
              </w:rPr>
              <w:t>1</w:t>
            </w:r>
          </w:p>
        </w:tc>
        <w:tc>
          <w:tcPr>
            <w:tcW w:w="865"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sz w:val="21"/>
                <w:szCs w:val="21"/>
                <w:highlight w:val="none"/>
              </w:rPr>
              <w:t>3170252.17</w:t>
            </w:r>
          </w:p>
        </w:tc>
        <w:tc>
          <w:tcPr>
            <w:tcW w:w="936"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sz w:val="21"/>
                <w:szCs w:val="21"/>
                <w:highlight w:val="none"/>
              </w:rPr>
              <w:t>37583019.82</w:t>
            </w:r>
          </w:p>
        </w:tc>
        <w:tc>
          <w:tcPr>
            <w:tcW w:w="715"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sz w:val="21"/>
                <w:szCs w:val="21"/>
                <w:highlight w:val="none"/>
              </w:rPr>
              <w:t>8</w:t>
            </w:r>
          </w:p>
        </w:tc>
        <w:tc>
          <w:tcPr>
            <w:tcW w:w="865"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sz w:val="21"/>
                <w:szCs w:val="21"/>
                <w:highlight w:val="none"/>
              </w:rPr>
              <w:t>3169860.32</w:t>
            </w:r>
          </w:p>
        </w:tc>
        <w:tc>
          <w:tcPr>
            <w:tcW w:w="936"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sz w:val="21"/>
                <w:szCs w:val="21"/>
                <w:highlight w:val="none"/>
              </w:rPr>
              <w:t>37583618.30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684"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sz w:val="21"/>
                <w:szCs w:val="21"/>
                <w:highlight w:val="none"/>
              </w:rPr>
              <w:t>2</w:t>
            </w:r>
          </w:p>
        </w:tc>
        <w:tc>
          <w:tcPr>
            <w:tcW w:w="865"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sz w:val="21"/>
                <w:szCs w:val="21"/>
                <w:highlight w:val="none"/>
              </w:rPr>
              <w:t>3170361.44</w:t>
            </w:r>
          </w:p>
        </w:tc>
        <w:tc>
          <w:tcPr>
            <w:tcW w:w="936"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sz w:val="21"/>
                <w:szCs w:val="21"/>
                <w:highlight w:val="none"/>
              </w:rPr>
              <w:t>37583203.69</w:t>
            </w:r>
          </w:p>
        </w:tc>
        <w:tc>
          <w:tcPr>
            <w:tcW w:w="715"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sz w:val="21"/>
                <w:szCs w:val="21"/>
                <w:highlight w:val="none"/>
              </w:rPr>
              <w:t>9</w:t>
            </w:r>
          </w:p>
        </w:tc>
        <w:tc>
          <w:tcPr>
            <w:tcW w:w="865"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sz w:val="21"/>
                <w:szCs w:val="21"/>
                <w:highlight w:val="none"/>
              </w:rPr>
              <w:t>3169909.61</w:t>
            </w:r>
          </w:p>
        </w:tc>
        <w:tc>
          <w:tcPr>
            <w:tcW w:w="936"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sz w:val="21"/>
                <w:szCs w:val="21"/>
                <w:highlight w:val="none"/>
              </w:rPr>
              <w:t>37583458.91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684"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sz w:val="21"/>
                <w:szCs w:val="21"/>
                <w:highlight w:val="none"/>
              </w:rPr>
              <w:t>3</w:t>
            </w:r>
          </w:p>
        </w:tc>
        <w:tc>
          <w:tcPr>
            <w:tcW w:w="865"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3170313.52</w:t>
            </w:r>
          </w:p>
        </w:tc>
        <w:tc>
          <w:tcPr>
            <w:tcW w:w="936"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37583450.14</w:t>
            </w:r>
          </w:p>
        </w:tc>
        <w:tc>
          <w:tcPr>
            <w:tcW w:w="715"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sz w:val="21"/>
                <w:szCs w:val="21"/>
                <w:highlight w:val="none"/>
              </w:rPr>
              <w:t>10</w:t>
            </w:r>
          </w:p>
        </w:tc>
        <w:tc>
          <w:tcPr>
            <w:tcW w:w="865"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sz w:val="21"/>
                <w:szCs w:val="21"/>
                <w:highlight w:val="none"/>
              </w:rPr>
              <w:t>3169920.12</w:t>
            </w:r>
          </w:p>
        </w:tc>
        <w:tc>
          <w:tcPr>
            <w:tcW w:w="936"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sz w:val="21"/>
                <w:szCs w:val="21"/>
                <w:highlight w:val="none"/>
              </w:rPr>
              <w:t>37583296.88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684"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sz w:val="21"/>
                <w:szCs w:val="21"/>
                <w:highlight w:val="none"/>
              </w:rPr>
              <w:t>4</w:t>
            </w:r>
          </w:p>
        </w:tc>
        <w:tc>
          <w:tcPr>
            <w:tcW w:w="865"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sz w:val="21"/>
                <w:szCs w:val="21"/>
                <w:highlight w:val="none"/>
              </w:rPr>
              <w:t>3170207.87</w:t>
            </w:r>
          </w:p>
        </w:tc>
        <w:tc>
          <w:tcPr>
            <w:tcW w:w="936"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sz w:val="21"/>
                <w:szCs w:val="21"/>
                <w:highlight w:val="none"/>
              </w:rPr>
              <w:t>37583632.15</w:t>
            </w:r>
          </w:p>
        </w:tc>
        <w:tc>
          <w:tcPr>
            <w:tcW w:w="715"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sz w:val="21"/>
                <w:szCs w:val="21"/>
                <w:highlight w:val="none"/>
              </w:rPr>
              <w:t>11</w:t>
            </w:r>
          </w:p>
        </w:tc>
        <w:tc>
          <w:tcPr>
            <w:tcW w:w="865"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sz w:val="21"/>
                <w:szCs w:val="21"/>
                <w:highlight w:val="none"/>
              </w:rPr>
              <w:t>3170023.35</w:t>
            </w:r>
          </w:p>
        </w:tc>
        <w:tc>
          <w:tcPr>
            <w:tcW w:w="936"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sz w:val="21"/>
                <w:szCs w:val="21"/>
                <w:highlight w:val="none"/>
              </w:rPr>
              <w:t>37583280.16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684"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sz w:val="21"/>
                <w:szCs w:val="21"/>
                <w:highlight w:val="none"/>
              </w:rPr>
              <w:t>5</w:t>
            </w:r>
          </w:p>
        </w:tc>
        <w:tc>
          <w:tcPr>
            <w:tcW w:w="865"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sz w:val="21"/>
                <w:szCs w:val="21"/>
                <w:highlight w:val="none"/>
              </w:rPr>
              <w:t>3170205.24</w:t>
            </w:r>
          </w:p>
        </w:tc>
        <w:tc>
          <w:tcPr>
            <w:tcW w:w="936"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sz w:val="21"/>
                <w:szCs w:val="21"/>
                <w:highlight w:val="none"/>
              </w:rPr>
              <w:t>37583693.89</w:t>
            </w:r>
          </w:p>
        </w:tc>
        <w:tc>
          <w:tcPr>
            <w:tcW w:w="715"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sz w:val="21"/>
                <w:szCs w:val="21"/>
                <w:highlight w:val="none"/>
              </w:rPr>
              <w:t>12</w:t>
            </w:r>
          </w:p>
        </w:tc>
        <w:tc>
          <w:tcPr>
            <w:tcW w:w="865"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sz w:val="21"/>
                <w:szCs w:val="21"/>
                <w:highlight w:val="none"/>
              </w:rPr>
              <w:t>3170176.28</w:t>
            </w:r>
          </w:p>
        </w:tc>
        <w:tc>
          <w:tcPr>
            <w:tcW w:w="936"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sz w:val="21"/>
                <w:szCs w:val="21"/>
                <w:highlight w:val="none"/>
              </w:rPr>
              <w:t>37583179.39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684"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6</w:t>
            </w:r>
          </w:p>
        </w:tc>
        <w:tc>
          <w:tcPr>
            <w:tcW w:w="865"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3170164.60</w:t>
            </w:r>
          </w:p>
        </w:tc>
        <w:tc>
          <w:tcPr>
            <w:tcW w:w="936"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37583718.33</w:t>
            </w:r>
          </w:p>
        </w:tc>
        <w:tc>
          <w:tcPr>
            <w:tcW w:w="715"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13</w:t>
            </w:r>
          </w:p>
        </w:tc>
        <w:tc>
          <w:tcPr>
            <w:tcW w:w="865"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3170183.62</w:t>
            </w:r>
          </w:p>
        </w:tc>
        <w:tc>
          <w:tcPr>
            <w:tcW w:w="936"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37583036.92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684"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7</w:t>
            </w:r>
          </w:p>
        </w:tc>
        <w:tc>
          <w:tcPr>
            <w:tcW w:w="865"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3169858.47</w:t>
            </w:r>
          </w:p>
        </w:tc>
        <w:tc>
          <w:tcPr>
            <w:tcW w:w="936"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37583646.44</w:t>
            </w:r>
          </w:p>
        </w:tc>
        <w:tc>
          <w:tcPr>
            <w:tcW w:w="715"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14</w:t>
            </w:r>
          </w:p>
        </w:tc>
        <w:tc>
          <w:tcPr>
            <w:tcW w:w="865"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3170216.54</w:t>
            </w:r>
          </w:p>
        </w:tc>
        <w:tc>
          <w:tcPr>
            <w:tcW w:w="936"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sz w:val="21"/>
                <w:szCs w:val="21"/>
                <w:highlight w:val="none"/>
              </w:rPr>
            </w:pPr>
            <w:r>
              <w:rPr>
                <w:rFonts w:ascii="Times New Roman" w:hAnsi="Times New Roman" w:cs="Times New Roman"/>
                <w:color w:val="auto"/>
                <w:sz w:val="21"/>
                <w:szCs w:val="21"/>
                <w:highlight w:val="none"/>
              </w:rPr>
              <w:t>37583020.05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5000" w:type="pct"/>
            <w:gridSpan w:val="6"/>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uto"/>
              <w:ind w:firstLine="0" w:firstLineChars="0"/>
              <w:jc w:val="center"/>
              <w:textAlignment w:val="center"/>
              <w:rPr>
                <w:rFonts w:ascii="Times New Roman" w:hAnsi="Times New Roman" w:cs="Times New Roman"/>
                <w:color w:val="auto"/>
                <w:kern w:val="0"/>
                <w:sz w:val="21"/>
                <w:szCs w:val="21"/>
                <w:highlight w:val="none"/>
              </w:rPr>
            </w:pPr>
            <w:r>
              <w:rPr>
                <w:rFonts w:ascii="Times New Roman" w:hAnsi="Times New Roman" w:cs="Times New Roman"/>
                <w:color w:val="auto"/>
                <w:kern w:val="0"/>
                <w:sz w:val="21"/>
                <w:szCs w:val="21"/>
                <w:highlight w:val="none"/>
              </w:rPr>
              <w:t>准采标高：+248m～+116m                矿区面积：0.2009km²</w:t>
            </w:r>
          </w:p>
        </w:tc>
      </w:tr>
    </w:tbl>
    <w:p>
      <w:pPr>
        <w:adjustRightInd w:val="0"/>
        <w:snapToGrid w:val="0"/>
        <w:spacing w:line="560" w:lineRule="exact"/>
        <w:ind w:firstLine="560"/>
        <w:rPr>
          <w:rFonts w:ascii="Times New Roman" w:hAnsi="Times New Roman" w:cs="Times New Roman"/>
          <w:color w:val="auto"/>
          <w:sz w:val="28"/>
          <w:szCs w:val="28"/>
          <w:highlight w:val="none"/>
        </w:rPr>
      </w:pPr>
      <w:r>
        <w:rPr>
          <w:rFonts w:hint="eastAsia" w:ascii="Times New Roman" w:hAnsi="Times New Roman" w:cs="Times New Roman"/>
          <w:color w:val="auto"/>
          <w:sz w:val="28"/>
          <w:szCs w:val="28"/>
          <w:highlight w:val="none"/>
        </w:rPr>
        <w:t>经划定矿区范围与开采规划区块范围比对，拟设矿权符合</w:t>
      </w:r>
      <w:r>
        <w:rPr>
          <w:rFonts w:ascii="Times New Roman" w:hAnsi="Times New Roman" w:cs="Times New Roman"/>
          <w:color w:val="auto"/>
          <w:sz w:val="28"/>
          <w:szCs w:val="28"/>
          <w:highlight w:val="none"/>
        </w:rPr>
        <w:t>《</w:t>
      </w:r>
      <w:r>
        <w:rPr>
          <w:rFonts w:hint="eastAsia" w:ascii="Times New Roman" w:hAnsi="Times New Roman" w:cs="Times New Roman"/>
          <w:color w:val="auto"/>
          <w:sz w:val="28"/>
          <w:szCs w:val="28"/>
          <w:highlight w:val="none"/>
        </w:rPr>
        <w:t>汉寿县</w:t>
      </w:r>
      <w:r>
        <w:rPr>
          <w:rFonts w:ascii="Times New Roman" w:hAnsi="Times New Roman" w:cs="Times New Roman"/>
          <w:color w:val="auto"/>
          <w:sz w:val="28"/>
          <w:szCs w:val="28"/>
          <w:highlight w:val="none"/>
        </w:rPr>
        <w:t>普通建筑材料用砂石土矿专项规划（2019-2025年）》，设置类型为</w:t>
      </w:r>
      <w:r>
        <w:rPr>
          <w:rFonts w:hint="eastAsia" w:ascii="Times New Roman" w:hAnsi="Times New Roman" w:cs="Times New Roman"/>
          <w:color w:val="auto"/>
          <w:sz w:val="28"/>
          <w:szCs w:val="28"/>
          <w:highlight w:val="none"/>
        </w:rPr>
        <w:t>空白区</w:t>
      </w:r>
      <w:r>
        <w:rPr>
          <w:rFonts w:ascii="Times New Roman" w:hAnsi="Times New Roman" w:cs="Times New Roman"/>
          <w:color w:val="auto"/>
          <w:sz w:val="28"/>
          <w:szCs w:val="28"/>
          <w:highlight w:val="none"/>
        </w:rPr>
        <w:t>新设。</w:t>
      </w:r>
    </w:p>
    <w:p>
      <w:pPr>
        <w:snapToGrid w:val="0"/>
        <w:spacing w:line="560" w:lineRule="exact"/>
        <w:ind w:firstLine="643"/>
        <w:rPr>
          <w:rFonts w:ascii="Times New Roman" w:hAnsi="Times New Roman" w:eastAsia="楷体" w:cs="Times New Roman"/>
          <w:b/>
          <w:color w:val="auto"/>
          <w:sz w:val="32"/>
          <w:szCs w:val="32"/>
          <w:highlight w:val="none"/>
        </w:rPr>
      </w:pPr>
      <w:r>
        <w:rPr>
          <w:rFonts w:ascii="Times New Roman" w:hAnsi="Times New Roman" w:eastAsia="楷体" w:cs="Times New Roman"/>
          <w:b/>
          <w:color w:val="auto"/>
          <w:sz w:val="32"/>
          <w:szCs w:val="32"/>
          <w:highlight w:val="none"/>
        </w:rPr>
        <w:t>2．资源储量</w:t>
      </w:r>
    </w:p>
    <w:p>
      <w:pPr>
        <w:adjustRightInd w:val="0"/>
        <w:snapToGrid w:val="0"/>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根据《</w:t>
      </w:r>
      <w:r>
        <w:rPr>
          <w:rFonts w:hint="eastAsia" w:ascii="Times New Roman" w:hAnsi="Times New Roman" w:cs="Times New Roman"/>
          <w:color w:val="auto"/>
          <w:sz w:val="28"/>
          <w:szCs w:val="28"/>
          <w:highlight w:val="none"/>
        </w:rPr>
        <w:t>湖南</w:t>
      </w:r>
      <w:r>
        <w:rPr>
          <w:rFonts w:ascii="Times New Roman" w:hAnsi="Times New Roman" w:cs="Times New Roman"/>
          <w:color w:val="auto"/>
          <w:sz w:val="28"/>
          <w:szCs w:val="28"/>
          <w:highlight w:val="none"/>
        </w:rPr>
        <w:t>省自然资源厅关于</w:t>
      </w:r>
      <w:r>
        <w:rPr>
          <w:rFonts w:hint="eastAsia" w:ascii="Times New Roman" w:hAnsi="Times New Roman" w:cs="Times New Roman"/>
          <w:color w:val="auto"/>
          <w:sz w:val="28"/>
          <w:szCs w:val="28"/>
          <w:highlight w:val="none"/>
        </w:rPr>
        <w:t>&lt;湖南省汉寿县白牛庵矿区建筑用砂岩、板岩矿勘查报告&gt;</w:t>
      </w:r>
      <w:r>
        <w:rPr>
          <w:rFonts w:ascii="Times New Roman" w:hAnsi="Times New Roman" w:cs="Times New Roman"/>
          <w:color w:val="auto"/>
          <w:sz w:val="28"/>
          <w:szCs w:val="28"/>
          <w:highlight w:val="none"/>
        </w:rPr>
        <w:t>矿产资源储量评审备案证明》（湘自资储备字〔2022〕037号），拟设采矿权范围内</w:t>
      </w:r>
      <w:r>
        <w:rPr>
          <w:rFonts w:hint="eastAsia" w:ascii="Times New Roman" w:hAnsi="Times New Roman" w:cs="Times New Roman"/>
          <w:color w:val="auto"/>
          <w:sz w:val="28"/>
          <w:szCs w:val="28"/>
          <w:highlight w:val="none"/>
        </w:rPr>
        <w:t>建筑用砂岩、板岩矿</w:t>
      </w:r>
      <w:r>
        <w:rPr>
          <w:rFonts w:ascii="Times New Roman" w:hAnsi="Times New Roman" w:cs="Times New Roman"/>
          <w:color w:val="auto"/>
          <w:sz w:val="28"/>
          <w:szCs w:val="28"/>
          <w:highlight w:val="none"/>
        </w:rPr>
        <w:t>控制资源量2426.2</w:t>
      </w:r>
      <w:r>
        <w:rPr>
          <w:rFonts w:hint="eastAsia" w:ascii="Times New Roman" w:hAnsi="Times New Roman" w:cs="Times New Roman"/>
          <w:color w:val="auto"/>
          <w:sz w:val="28"/>
          <w:szCs w:val="28"/>
          <w:highlight w:val="none"/>
        </w:rPr>
        <w:t>万吨；砖瓦用页岩矿</w:t>
      </w:r>
      <w:r>
        <w:rPr>
          <w:rFonts w:ascii="Times New Roman" w:hAnsi="Times New Roman" w:cs="Times New Roman"/>
          <w:color w:val="auto"/>
          <w:sz w:val="28"/>
          <w:szCs w:val="28"/>
          <w:highlight w:val="none"/>
        </w:rPr>
        <w:t>控制资源量</w:t>
      </w:r>
      <w:r>
        <w:rPr>
          <w:rFonts w:hint="eastAsia" w:ascii="Times New Roman" w:hAnsi="Times New Roman" w:cs="Times New Roman"/>
          <w:color w:val="auto"/>
          <w:sz w:val="28"/>
          <w:szCs w:val="28"/>
          <w:highlight w:val="none"/>
        </w:rPr>
        <w:t>6</w:t>
      </w:r>
      <w:r>
        <w:rPr>
          <w:rFonts w:ascii="Times New Roman" w:hAnsi="Times New Roman" w:cs="Times New Roman"/>
          <w:color w:val="auto"/>
          <w:sz w:val="28"/>
          <w:szCs w:val="28"/>
          <w:highlight w:val="none"/>
        </w:rPr>
        <w:t>66.3</w:t>
      </w:r>
      <w:r>
        <w:rPr>
          <w:rFonts w:hint="eastAsia" w:ascii="Times New Roman" w:hAnsi="Times New Roman" w:cs="Times New Roman"/>
          <w:color w:val="auto"/>
          <w:sz w:val="28"/>
          <w:szCs w:val="28"/>
          <w:highlight w:val="none"/>
        </w:rPr>
        <w:t>万吨</w:t>
      </w:r>
      <w:r>
        <w:rPr>
          <w:rFonts w:ascii="Times New Roman" w:hAnsi="Times New Roman" w:cs="Times New Roman"/>
          <w:color w:val="auto"/>
          <w:sz w:val="28"/>
          <w:szCs w:val="28"/>
          <w:highlight w:val="none"/>
        </w:rPr>
        <w:t>。</w:t>
      </w:r>
    </w:p>
    <w:p>
      <w:pPr>
        <w:snapToGrid w:val="0"/>
        <w:spacing w:line="560" w:lineRule="exact"/>
        <w:ind w:firstLine="643"/>
        <w:rPr>
          <w:rFonts w:ascii="Times New Roman" w:hAnsi="Times New Roman" w:eastAsia="楷体" w:cs="Times New Roman"/>
          <w:b/>
          <w:color w:val="auto"/>
          <w:sz w:val="32"/>
          <w:szCs w:val="32"/>
          <w:highlight w:val="none"/>
        </w:rPr>
      </w:pPr>
      <w:r>
        <w:rPr>
          <w:rFonts w:ascii="Times New Roman" w:hAnsi="Times New Roman" w:eastAsia="楷体" w:cs="Times New Roman"/>
          <w:b/>
          <w:color w:val="auto"/>
          <w:sz w:val="32"/>
          <w:szCs w:val="32"/>
          <w:highlight w:val="none"/>
        </w:rPr>
        <w:t>3．开发利用方案</w:t>
      </w:r>
    </w:p>
    <w:p>
      <w:pPr>
        <w:adjustRightInd w:val="0"/>
        <w:snapToGrid w:val="0"/>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根据《</w:t>
      </w:r>
      <w:r>
        <w:rPr>
          <w:rFonts w:hint="eastAsia" w:ascii="Times New Roman" w:hAnsi="Times New Roman" w:cs="Times New Roman"/>
          <w:color w:val="auto"/>
          <w:sz w:val="28"/>
          <w:szCs w:val="28"/>
          <w:highlight w:val="none"/>
        </w:rPr>
        <w:t>&lt;湖南省汉寿县白牛庵矿区建筑用砂岩、板岩矿</w:t>
      </w:r>
      <w:r>
        <w:rPr>
          <w:rFonts w:ascii="Times New Roman" w:hAnsi="Times New Roman" w:cs="Times New Roman"/>
          <w:color w:val="auto"/>
          <w:sz w:val="28"/>
          <w:szCs w:val="28"/>
          <w:highlight w:val="none"/>
        </w:rPr>
        <w:t>资源开发利用方案</w:t>
      </w:r>
      <w:r>
        <w:rPr>
          <w:rFonts w:hint="eastAsia" w:ascii="Times New Roman" w:hAnsi="Times New Roman" w:cs="Times New Roman"/>
          <w:color w:val="auto"/>
          <w:sz w:val="28"/>
          <w:szCs w:val="28"/>
          <w:highlight w:val="none"/>
        </w:rPr>
        <w:t>&gt;</w:t>
      </w:r>
      <w:r>
        <w:rPr>
          <w:rFonts w:ascii="Times New Roman" w:hAnsi="Times New Roman" w:cs="Times New Roman"/>
          <w:color w:val="auto"/>
          <w:sz w:val="28"/>
          <w:szCs w:val="28"/>
          <w:highlight w:val="none"/>
        </w:rPr>
        <w:t>评审意见书》（湘矿开发评字〔2022〕029号），拟设采矿权设计露天开采</w:t>
      </w:r>
      <w:r>
        <w:rPr>
          <w:rFonts w:hint="eastAsia" w:ascii="Times New Roman" w:hAnsi="Times New Roman" w:cs="Times New Roman"/>
          <w:color w:val="auto"/>
          <w:sz w:val="28"/>
          <w:szCs w:val="28"/>
          <w:highlight w:val="none"/>
        </w:rPr>
        <w:t>；</w:t>
      </w:r>
      <w:r>
        <w:rPr>
          <w:rFonts w:ascii="Times New Roman" w:hAnsi="Times New Roman" w:cs="Times New Roman"/>
          <w:color w:val="auto"/>
          <w:sz w:val="28"/>
          <w:szCs w:val="28"/>
          <w:highlight w:val="none"/>
        </w:rPr>
        <w:t>可采</w:t>
      </w:r>
      <w:r>
        <w:rPr>
          <w:rFonts w:hint="eastAsia" w:ascii="Times New Roman" w:hAnsi="Times New Roman" w:cs="Times New Roman"/>
          <w:color w:val="auto"/>
          <w:sz w:val="28"/>
          <w:szCs w:val="28"/>
          <w:highlight w:val="none"/>
        </w:rPr>
        <w:t>储量：建筑用砂岩、板岩矿1</w:t>
      </w:r>
      <w:r>
        <w:rPr>
          <w:rFonts w:ascii="Times New Roman" w:hAnsi="Times New Roman" w:cs="Times New Roman"/>
          <w:color w:val="auto"/>
          <w:sz w:val="28"/>
          <w:szCs w:val="28"/>
          <w:highlight w:val="none"/>
        </w:rPr>
        <w:t>984.1万吨</w:t>
      </w:r>
      <w:r>
        <w:rPr>
          <w:rFonts w:hint="eastAsia" w:ascii="Times New Roman" w:hAnsi="Times New Roman" w:cs="Times New Roman"/>
          <w:color w:val="auto"/>
          <w:sz w:val="28"/>
          <w:szCs w:val="28"/>
          <w:highlight w:val="none"/>
        </w:rPr>
        <w:t>，砖瓦用页岩矿6</w:t>
      </w:r>
      <w:r>
        <w:rPr>
          <w:rFonts w:ascii="Times New Roman" w:hAnsi="Times New Roman" w:cs="Times New Roman"/>
          <w:color w:val="auto"/>
          <w:sz w:val="28"/>
          <w:szCs w:val="28"/>
          <w:highlight w:val="none"/>
        </w:rPr>
        <w:t>11.0</w:t>
      </w:r>
      <w:r>
        <w:rPr>
          <w:rFonts w:hint="eastAsia" w:ascii="Times New Roman" w:hAnsi="Times New Roman" w:cs="Times New Roman"/>
          <w:color w:val="auto"/>
          <w:sz w:val="28"/>
          <w:szCs w:val="28"/>
          <w:highlight w:val="none"/>
        </w:rPr>
        <w:t>万吨；</w:t>
      </w:r>
      <w:r>
        <w:rPr>
          <w:rFonts w:ascii="Times New Roman" w:hAnsi="Times New Roman" w:cs="Times New Roman"/>
          <w:color w:val="auto"/>
          <w:sz w:val="28"/>
          <w:szCs w:val="28"/>
          <w:highlight w:val="none"/>
        </w:rPr>
        <w:t>设计生产规模150万吨/年</w:t>
      </w:r>
      <w:r>
        <w:rPr>
          <w:rFonts w:hint="eastAsia" w:ascii="Times New Roman" w:hAnsi="Times New Roman" w:cs="Times New Roman"/>
          <w:color w:val="auto"/>
          <w:sz w:val="28"/>
          <w:szCs w:val="28"/>
          <w:highlight w:val="none"/>
        </w:rPr>
        <w:t>（其中：建筑用砂岩、板岩矿1</w:t>
      </w:r>
      <w:r>
        <w:rPr>
          <w:rFonts w:ascii="Times New Roman" w:hAnsi="Times New Roman" w:cs="Times New Roman"/>
          <w:color w:val="auto"/>
          <w:sz w:val="28"/>
          <w:szCs w:val="28"/>
          <w:highlight w:val="none"/>
        </w:rPr>
        <w:t>00</w:t>
      </w:r>
      <w:r>
        <w:rPr>
          <w:rFonts w:hint="eastAsia" w:ascii="Times New Roman" w:hAnsi="Times New Roman" w:cs="Times New Roman"/>
          <w:color w:val="auto"/>
          <w:sz w:val="28"/>
          <w:szCs w:val="28"/>
          <w:highlight w:val="none"/>
        </w:rPr>
        <w:t>万吨/年、砖瓦用页岩矿5</w:t>
      </w:r>
      <w:r>
        <w:rPr>
          <w:rFonts w:ascii="Times New Roman" w:hAnsi="Times New Roman" w:cs="Times New Roman"/>
          <w:color w:val="auto"/>
          <w:sz w:val="28"/>
          <w:szCs w:val="28"/>
          <w:highlight w:val="none"/>
        </w:rPr>
        <w:t>0</w:t>
      </w:r>
      <w:r>
        <w:rPr>
          <w:rFonts w:hint="eastAsia" w:ascii="Times New Roman" w:hAnsi="Times New Roman" w:cs="Times New Roman"/>
          <w:color w:val="auto"/>
          <w:sz w:val="28"/>
          <w:szCs w:val="28"/>
          <w:highlight w:val="none"/>
        </w:rPr>
        <w:t>万吨/年），</w:t>
      </w:r>
      <w:r>
        <w:rPr>
          <w:rFonts w:ascii="Times New Roman" w:hAnsi="Times New Roman" w:cs="Times New Roman"/>
          <w:color w:val="auto"/>
          <w:sz w:val="28"/>
          <w:szCs w:val="28"/>
          <w:highlight w:val="none"/>
        </w:rPr>
        <w:t>服务年限为19.8年</w:t>
      </w:r>
      <w:r>
        <w:rPr>
          <w:rFonts w:hint="eastAsia" w:ascii="Times New Roman" w:hAnsi="Times New Roman" w:cs="Times New Roman"/>
          <w:color w:val="auto"/>
          <w:sz w:val="28"/>
          <w:szCs w:val="28"/>
          <w:highlight w:val="none"/>
        </w:rPr>
        <w:t>。产品方案为建筑用砌石、建筑用砂石骨料和砖瓦用页岩原矿，设计采矿回采率9</w:t>
      </w:r>
      <w:r>
        <w:rPr>
          <w:rFonts w:ascii="Times New Roman" w:hAnsi="Times New Roman" w:cs="Times New Roman"/>
          <w:color w:val="auto"/>
          <w:sz w:val="28"/>
          <w:szCs w:val="28"/>
          <w:highlight w:val="none"/>
        </w:rPr>
        <w:t>8</w:t>
      </w:r>
      <w:r>
        <w:rPr>
          <w:rFonts w:hint="eastAsia" w:ascii="Times New Roman" w:hAnsi="Times New Roman" w:cs="Times New Roman"/>
          <w:color w:val="auto"/>
          <w:sz w:val="28"/>
          <w:szCs w:val="28"/>
          <w:highlight w:val="none"/>
        </w:rPr>
        <w:t>%</w:t>
      </w:r>
      <w:r>
        <w:rPr>
          <w:rFonts w:ascii="Times New Roman" w:hAnsi="Times New Roman" w:cs="Times New Roman"/>
          <w:color w:val="auto"/>
          <w:sz w:val="28"/>
          <w:szCs w:val="28"/>
          <w:highlight w:val="none"/>
        </w:rPr>
        <w:t>。</w:t>
      </w:r>
    </w:p>
    <w:p>
      <w:pPr>
        <w:snapToGrid w:val="0"/>
        <w:spacing w:line="560" w:lineRule="exact"/>
        <w:ind w:firstLine="643"/>
        <w:rPr>
          <w:rFonts w:ascii="Times New Roman" w:hAnsi="Times New Roman" w:eastAsia="楷体" w:cs="Times New Roman"/>
          <w:b/>
          <w:color w:val="auto"/>
          <w:sz w:val="32"/>
          <w:szCs w:val="32"/>
          <w:highlight w:val="none"/>
        </w:rPr>
      </w:pPr>
      <w:r>
        <w:rPr>
          <w:rFonts w:ascii="Times New Roman" w:hAnsi="Times New Roman" w:eastAsia="楷体" w:cs="Times New Roman"/>
          <w:b/>
          <w:color w:val="auto"/>
          <w:sz w:val="32"/>
          <w:szCs w:val="32"/>
          <w:highlight w:val="none"/>
        </w:rPr>
        <w:t>4．出让收益评估</w:t>
      </w:r>
    </w:p>
    <w:p>
      <w:pPr>
        <w:adjustRightInd w:val="0"/>
        <w:snapToGrid w:val="0"/>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根据《</w:t>
      </w:r>
      <w:r>
        <w:rPr>
          <w:rFonts w:hint="eastAsia" w:ascii="Times New Roman" w:hAnsi="Times New Roman" w:cs="Times New Roman"/>
          <w:color w:val="auto"/>
          <w:sz w:val="28"/>
          <w:szCs w:val="28"/>
          <w:highlight w:val="none"/>
        </w:rPr>
        <w:t>&lt;</w:t>
      </w:r>
      <w:r>
        <w:rPr>
          <w:rFonts w:ascii="Times New Roman" w:hAnsi="Times New Roman" w:cs="Times New Roman"/>
          <w:color w:val="auto"/>
          <w:sz w:val="28"/>
          <w:szCs w:val="28"/>
          <w:highlight w:val="none"/>
        </w:rPr>
        <w:t>湖南省</w:t>
      </w:r>
      <w:r>
        <w:rPr>
          <w:rFonts w:hint="eastAsia" w:ascii="Times New Roman" w:hAnsi="Times New Roman" w:cs="Times New Roman"/>
          <w:color w:val="auto"/>
          <w:sz w:val="28"/>
          <w:szCs w:val="28"/>
          <w:highlight w:val="none"/>
        </w:rPr>
        <w:t>汉寿县白牛庵矿区建筑用砂岩、板岩</w:t>
      </w:r>
      <w:r>
        <w:rPr>
          <w:rFonts w:ascii="Times New Roman" w:hAnsi="Times New Roman" w:cs="Times New Roman"/>
          <w:color w:val="auto"/>
          <w:sz w:val="28"/>
          <w:szCs w:val="28"/>
          <w:highlight w:val="none"/>
        </w:rPr>
        <w:t>矿采矿权出让收益评估报告</w:t>
      </w:r>
      <w:r>
        <w:rPr>
          <w:rFonts w:hint="eastAsia" w:ascii="Times New Roman" w:hAnsi="Times New Roman" w:cs="Times New Roman"/>
          <w:color w:val="auto"/>
          <w:sz w:val="28"/>
          <w:szCs w:val="28"/>
          <w:highlight w:val="none"/>
        </w:rPr>
        <w:t>&gt;</w:t>
      </w:r>
      <w:r>
        <w:rPr>
          <w:rFonts w:ascii="Times New Roman" w:hAnsi="Times New Roman" w:cs="Times New Roman"/>
          <w:color w:val="auto"/>
          <w:sz w:val="28"/>
          <w:szCs w:val="28"/>
          <w:highlight w:val="none"/>
        </w:rPr>
        <w:t>审查意见书》（湘矿权评估审字〔2022〕036号</w:t>
      </w:r>
      <w:r>
        <w:rPr>
          <w:rFonts w:hint="eastAsia" w:ascii="Times New Roman" w:hAnsi="Times New Roman" w:cs="Times New Roman"/>
          <w:color w:val="auto"/>
          <w:sz w:val="28"/>
          <w:szCs w:val="28"/>
          <w:highlight w:val="none"/>
        </w:rPr>
        <w:t>，</w:t>
      </w:r>
      <w:r>
        <w:rPr>
          <w:rFonts w:ascii="Times New Roman" w:hAnsi="Times New Roman" w:cs="Times New Roman"/>
          <w:color w:val="auto"/>
          <w:sz w:val="28"/>
          <w:szCs w:val="28"/>
          <w:highlight w:val="none"/>
        </w:rPr>
        <w:t>评估基准日为2022年4月30日，汇交告知日期为2022年7月13日），</w:t>
      </w:r>
      <w:r>
        <w:rPr>
          <w:rFonts w:hint="eastAsia" w:ascii="Times New Roman" w:hAnsi="Times New Roman" w:cs="Times New Roman"/>
          <w:color w:val="auto"/>
          <w:sz w:val="28"/>
          <w:szCs w:val="28"/>
          <w:highlight w:val="none"/>
        </w:rPr>
        <w:t>确定</w:t>
      </w:r>
      <w:r>
        <w:rPr>
          <w:rFonts w:ascii="Times New Roman" w:hAnsi="Times New Roman" w:cs="Times New Roman"/>
          <w:color w:val="auto"/>
          <w:sz w:val="28"/>
          <w:szCs w:val="28"/>
          <w:highlight w:val="none"/>
        </w:rPr>
        <w:t>出让收益为8048.70万元</w:t>
      </w:r>
      <w:r>
        <w:rPr>
          <w:rFonts w:hint="eastAsia" w:ascii="Times New Roman" w:hAnsi="Times New Roman" w:cs="Times New Roman"/>
          <w:color w:val="auto"/>
          <w:sz w:val="28"/>
          <w:szCs w:val="28"/>
          <w:highlight w:val="none"/>
        </w:rPr>
        <w:t>（其中建筑用砂岩为2</w:t>
      </w:r>
      <w:r>
        <w:rPr>
          <w:rFonts w:ascii="Times New Roman" w:hAnsi="Times New Roman" w:cs="Times New Roman"/>
          <w:color w:val="auto"/>
          <w:sz w:val="28"/>
          <w:szCs w:val="28"/>
          <w:highlight w:val="none"/>
        </w:rPr>
        <w:t>303.11</w:t>
      </w:r>
      <w:r>
        <w:rPr>
          <w:rFonts w:hint="eastAsia" w:ascii="Times New Roman" w:hAnsi="Times New Roman" w:cs="Times New Roman"/>
          <w:color w:val="auto"/>
          <w:sz w:val="28"/>
          <w:szCs w:val="28"/>
          <w:highlight w:val="none"/>
        </w:rPr>
        <w:t>万元，建筑用板岩为3</w:t>
      </w:r>
      <w:r>
        <w:rPr>
          <w:rFonts w:ascii="Times New Roman" w:hAnsi="Times New Roman" w:cs="Times New Roman"/>
          <w:color w:val="auto"/>
          <w:sz w:val="28"/>
          <w:szCs w:val="28"/>
          <w:highlight w:val="none"/>
        </w:rPr>
        <w:t>898.41</w:t>
      </w:r>
      <w:r>
        <w:rPr>
          <w:rFonts w:hint="eastAsia" w:ascii="Times New Roman" w:hAnsi="Times New Roman" w:cs="Times New Roman"/>
          <w:color w:val="auto"/>
          <w:sz w:val="28"/>
          <w:szCs w:val="28"/>
          <w:highlight w:val="none"/>
        </w:rPr>
        <w:t>万元，砖瓦用页岩为1</w:t>
      </w:r>
      <w:r>
        <w:rPr>
          <w:rFonts w:ascii="Times New Roman" w:hAnsi="Times New Roman" w:cs="Times New Roman"/>
          <w:color w:val="auto"/>
          <w:sz w:val="28"/>
          <w:szCs w:val="28"/>
          <w:highlight w:val="none"/>
        </w:rPr>
        <w:t>847.18</w:t>
      </w:r>
      <w:r>
        <w:rPr>
          <w:rFonts w:hint="eastAsia" w:ascii="Times New Roman" w:hAnsi="Times New Roman" w:cs="Times New Roman"/>
          <w:color w:val="auto"/>
          <w:sz w:val="28"/>
          <w:szCs w:val="28"/>
          <w:highlight w:val="none"/>
        </w:rPr>
        <w:t>万元），</w:t>
      </w:r>
      <w:r>
        <w:rPr>
          <w:rFonts w:ascii="Times New Roman" w:hAnsi="Times New Roman" w:cs="Times New Roman"/>
          <w:color w:val="auto"/>
          <w:sz w:val="28"/>
          <w:szCs w:val="28"/>
          <w:highlight w:val="none"/>
        </w:rPr>
        <w:t>可采</w:t>
      </w:r>
      <w:r>
        <w:rPr>
          <w:rFonts w:hint="eastAsia" w:ascii="Times New Roman" w:hAnsi="Times New Roman" w:cs="Times New Roman"/>
          <w:color w:val="auto"/>
          <w:sz w:val="28"/>
          <w:szCs w:val="28"/>
          <w:highlight w:val="none"/>
        </w:rPr>
        <w:t>储量</w:t>
      </w:r>
      <w:r>
        <w:rPr>
          <w:rFonts w:ascii="Times New Roman" w:hAnsi="Times New Roman" w:cs="Times New Roman"/>
          <w:color w:val="auto"/>
          <w:sz w:val="28"/>
          <w:szCs w:val="28"/>
          <w:highlight w:val="none"/>
        </w:rPr>
        <w:t>单价</w:t>
      </w:r>
      <w:r>
        <w:rPr>
          <w:rFonts w:hint="eastAsia" w:ascii="Times New Roman" w:hAnsi="Times New Roman" w:cs="Times New Roman"/>
          <w:color w:val="auto"/>
          <w:sz w:val="28"/>
          <w:szCs w:val="28"/>
          <w:highlight w:val="none"/>
        </w:rPr>
        <w:t>建筑用砂岩为</w:t>
      </w:r>
      <w:r>
        <w:rPr>
          <w:rFonts w:ascii="Times New Roman" w:hAnsi="Times New Roman" w:cs="Times New Roman"/>
          <w:color w:val="auto"/>
          <w:sz w:val="28"/>
          <w:szCs w:val="28"/>
          <w:highlight w:val="none"/>
        </w:rPr>
        <w:t>3.18元/吨·矿石</w:t>
      </w:r>
      <w:r>
        <w:rPr>
          <w:rFonts w:hint="eastAsia" w:ascii="Times New Roman" w:hAnsi="Times New Roman" w:cs="Times New Roman"/>
          <w:color w:val="auto"/>
          <w:sz w:val="28"/>
          <w:szCs w:val="28"/>
          <w:highlight w:val="none"/>
        </w:rPr>
        <w:t>、建筑用板岩为3</w:t>
      </w:r>
      <w:r>
        <w:rPr>
          <w:rFonts w:ascii="Times New Roman" w:hAnsi="Times New Roman" w:cs="Times New Roman"/>
          <w:color w:val="auto"/>
          <w:sz w:val="28"/>
          <w:szCs w:val="28"/>
          <w:highlight w:val="none"/>
        </w:rPr>
        <w:t>.09元/吨·矿石</w:t>
      </w:r>
      <w:r>
        <w:rPr>
          <w:rFonts w:hint="eastAsia" w:ascii="Times New Roman" w:hAnsi="Times New Roman" w:cs="Times New Roman"/>
          <w:color w:val="auto"/>
          <w:sz w:val="28"/>
          <w:szCs w:val="28"/>
          <w:highlight w:val="none"/>
        </w:rPr>
        <w:t>、砖瓦用页岩为3</w:t>
      </w:r>
      <w:r>
        <w:rPr>
          <w:rFonts w:ascii="Times New Roman" w:hAnsi="Times New Roman" w:cs="Times New Roman"/>
          <w:color w:val="auto"/>
          <w:sz w:val="28"/>
          <w:szCs w:val="28"/>
          <w:highlight w:val="none"/>
        </w:rPr>
        <w:t>.02元/吨·矿石。</w:t>
      </w:r>
    </w:p>
    <w:p>
      <w:pPr>
        <w:adjustRightInd w:val="0"/>
        <w:snapToGrid w:val="0"/>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评估可采储量单价高于《湖南省自然资源厅关于发布湖南省矿业权出让收益市场基准价（2021年版）的通知》（湘自然</w:t>
      </w:r>
      <w:r>
        <w:rPr>
          <w:rFonts w:hint="eastAsia" w:ascii="Times New Roman" w:hAnsi="Times New Roman" w:cs="Times New Roman"/>
          <w:color w:val="auto"/>
          <w:sz w:val="28"/>
          <w:szCs w:val="28"/>
          <w:highlight w:val="none"/>
        </w:rPr>
        <w:t>资</w:t>
      </w:r>
      <w:r>
        <w:rPr>
          <w:rFonts w:ascii="Times New Roman" w:hAnsi="Times New Roman" w:cs="Times New Roman"/>
          <w:color w:val="auto"/>
          <w:sz w:val="28"/>
          <w:szCs w:val="28"/>
          <w:highlight w:val="none"/>
        </w:rPr>
        <w:t>规〔2021〕3号）中</w:t>
      </w:r>
      <w:r>
        <w:rPr>
          <w:rFonts w:hint="eastAsia" w:ascii="Times New Roman" w:hAnsi="Times New Roman" w:cs="Times New Roman"/>
          <w:color w:val="auto"/>
          <w:sz w:val="28"/>
          <w:szCs w:val="28"/>
          <w:highlight w:val="none"/>
        </w:rPr>
        <w:t>常德</w:t>
      </w:r>
      <w:r>
        <w:rPr>
          <w:rFonts w:ascii="Times New Roman" w:hAnsi="Times New Roman" w:cs="Times New Roman"/>
          <w:color w:val="auto"/>
          <w:sz w:val="28"/>
          <w:szCs w:val="28"/>
          <w:highlight w:val="none"/>
        </w:rPr>
        <w:t>市地区可采储量基准价：建筑用</w:t>
      </w:r>
      <w:r>
        <w:rPr>
          <w:rFonts w:hint="eastAsia" w:ascii="Times New Roman" w:hAnsi="Times New Roman" w:cs="Times New Roman"/>
          <w:color w:val="auto"/>
          <w:sz w:val="28"/>
          <w:szCs w:val="28"/>
          <w:highlight w:val="none"/>
        </w:rPr>
        <w:t>砂</w:t>
      </w:r>
      <w:r>
        <w:rPr>
          <w:rFonts w:ascii="Times New Roman" w:hAnsi="Times New Roman" w:cs="Times New Roman"/>
          <w:color w:val="auto"/>
          <w:sz w:val="28"/>
          <w:szCs w:val="28"/>
          <w:highlight w:val="none"/>
        </w:rPr>
        <w:t>岩</w:t>
      </w:r>
      <w:r>
        <w:rPr>
          <w:rFonts w:hint="eastAsia" w:ascii="Times New Roman" w:hAnsi="Times New Roman" w:cs="Times New Roman"/>
          <w:color w:val="auto"/>
          <w:sz w:val="28"/>
          <w:szCs w:val="28"/>
          <w:highlight w:val="none"/>
        </w:rPr>
        <w:t>、建筑用板岩、砖瓦用页岩</w:t>
      </w:r>
      <w:r>
        <w:rPr>
          <w:rFonts w:ascii="Times New Roman" w:hAnsi="Times New Roman" w:cs="Times New Roman"/>
          <w:color w:val="auto"/>
          <w:sz w:val="28"/>
          <w:szCs w:val="28"/>
          <w:highlight w:val="none"/>
        </w:rPr>
        <w:t>3.0元/吨·矿石</w:t>
      </w:r>
      <w:r>
        <w:rPr>
          <w:rFonts w:hint="eastAsia" w:ascii="Times New Roman" w:hAnsi="Times New Roman" w:cs="Times New Roman"/>
          <w:color w:val="auto"/>
          <w:sz w:val="28"/>
          <w:szCs w:val="28"/>
          <w:highlight w:val="none"/>
        </w:rPr>
        <w:t>。</w:t>
      </w:r>
    </w:p>
    <w:p>
      <w:pPr>
        <w:snapToGrid w:val="0"/>
        <w:spacing w:line="560" w:lineRule="exact"/>
        <w:ind w:firstLine="643"/>
        <w:rPr>
          <w:rFonts w:ascii="Times New Roman" w:hAnsi="Times New Roman" w:eastAsia="楷体" w:cs="Times New Roman"/>
          <w:b/>
          <w:color w:val="auto"/>
          <w:sz w:val="32"/>
          <w:szCs w:val="32"/>
          <w:highlight w:val="none"/>
        </w:rPr>
      </w:pPr>
      <w:r>
        <w:rPr>
          <w:rFonts w:ascii="Times New Roman" w:hAnsi="Times New Roman" w:eastAsia="楷体" w:cs="Times New Roman"/>
          <w:b/>
          <w:color w:val="auto"/>
          <w:sz w:val="32"/>
          <w:szCs w:val="32"/>
          <w:highlight w:val="none"/>
        </w:rPr>
        <w:t>5．土地使用</w:t>
      </w:r>
    </w:p>
    <w:p>
      <w:pPr>
        <w:spacing w:line="560" w:lineRule="exact"/>
        <w:ind w:firstLine="560"/>
        <w:rPr>
          <w:rFonts w:hint="eastAsia" w:ascii="Times New Roman" w:hAnsi="Times New Roman" w:cs="Times New Roman"/>
          <w:color w:val="auto"/>
          <w:sz w:val="28"/>
          <w:szCs w:val="28"/>
          <w:highlight w:val="none"/>
        </w:rPr>
      </w:pPr>
      <w:r>
        <w:rPr>
          <w:rFonts w:hint="eastAsia" w:ascii="Times New Roman" w:hAnsi="Times New Roman" w:cs="Times New Roman"/>
          <w:color w:val="auto"/>
          <w:sz w:val="28"/>
          <w:szCs w:val="28"/>
          <w:highlight w:val="none"/>
        </w:rPr>
        <w:t>根</w:t>
      </w:r>
      <w:r>
        <w:rPr>
          <w:rFonts w:ascii="Times New Roman" w:hAnsi="Times New Roman" w:cs="Times New Roman"/>
          <w:color w:val="auto"/>
          <w:sz w:val="28"/>
          <w:szCs w:val="28"/>
          <w:highlight w:val="none"/>
        </w:rPr>
        <w:t>据《</w:t>
      </w:r>
      <w:r>
        <w:rPr>
          <w:rFonts w:hint="eastAsia" w:ascii="Times New Roman" w:hAnsi="Times New Roman" w:cs="Times New Roman"/>
          <w:color w:val="auto"/>
          <w:sz w:val="28"/>
          <w:szCs w:val="28"/>
          <w:highlight w:val="none"/>
        </w:rPr>
        <w:t>汉寿县人民政府关于湖南省汉寿县白牛庵矿区建筑用砂岩、板岩矿土地使用方案的审查意见</w:t>
      </w:r>
      <w:r>
        <w:rPr>
          <w:rFonts w:ascii="Times New Roman" w:hAnsi="Times New Roman" w:cs="Times New Roman"/>
          <w:color w:val="auto"/>
          <w:sz w:val="28"/>
          <w:szCs w:val="28"/>
          <w:highlight w:val="none"/>
        </w:rPr>
        <w:t>》</w:t>
      </w:r>
      <w:r>
        <w:rPr>
          <w:rFonts w:hint="eastAsia" w:ascii="Times New Roman" w:hAnsi="Times New Roman" w:cs="Times New Roman"/>
          <w:color w:val="auto"/>
          <w:sz w:val="28"/>
          <w:szCs w:val="28"/>
          <w:highlight w:val="none"/>
        </w:rPr>
        <w:t>，</w:t>
      </w:r>
      <w:r>
        <w:rPr>
          <w:rFonts w:ascii="Times New Roman" w:hAnsi="Times New Roman" w:cs="Times New Roman"/>
          <w:color w:val="auto"/>
          <w:sz w:val="28"/>
          <w:szCs w:val="28"/>
          <w:highlight w:val="none"/>
        </w:rPr>
        <w:t>矿山为露天开采，项目总用地26.61公顷（0.2661km</w:t>
      </w:r>
      <w:r>
        <w:rPr>
          <w:rFonts w:ascii="Times New Roman" w:hAnsi="Times New Roman" w:cs="Times New Roman"/>
          <w:color w:val="auto"/>
          <w:sz w:val="28"/>
          <w:szCs w:val="28"/>
          <w:highlight w:val="none"/>
          <w:vertAlign w:val="superscript"/>
        </w:rPr>
        <w:t>2</w:t>
      </w:r>
      <w:r>
        <w:rPr>
          <w:rFonts w:hint="eastAsia" w:ascii="Times New Roman" w:hAnsi="Times New Roman" w:cs="Times New Roman"/>
          <w:color w:val="auto"/>
          <w:sz w:val="28"/>
          <w:szCs w:val="28"/>
          <w:highlight w:val="none"/>
        </w:rPr>
        <w:t>，</w:t>
      </w:r>
      <w:r>
        <w:rPr>
          <w:rFonts w:ascii="Times New Roman" w:hAnsi="Times New Roman" w:cs="Times New Roman"/>
          <w:color w:val="auto"/>
          <w:sz w:val="28"/>
          <w:szCs w:val="28"/>
          <w:highlight w:val="none"/>
        </w:rPr>
        <w:t>含拟设采矿权范围）。</w:t>
      </w:r>
      <w:r>
        <w:rPr>
          <w:rFonts w:hint="eastAsia" w:ascii="Times New Roman" w:hAnsi="Times New Roman" w:cs="Times New Roman"/>
          <w:color w:val="auto"/>
          <w:sz w:val="28"/>
          <w:szCs w:val="28"/>
          <w:highlight w:val="none"/>
        </w:rPr>
        <w:t>占用地类</w:t>
      </w:r>
      <w:r>
        <w:rPr>
          <w:rFonts w:ascii="Times New Roman" w:hAnsi="Times New Roman" w:cs="Times New Roman"/>
          <w:color w:val="auto"/>
          <w:sz w:val="28"/>
          <w:szCs w:val="28"/>
          <w:highlight w:val="none"/>
        </w:rPr>
        <w:t>为</w:t>
      </w:r>
      <w:r>
        <w:rPr>
          <w:rFonts w:hint="eastAsia" w:ascii="Times New Roman" w:hAnsi="Times New Roman" w:cs="Times New Roman"/>
          <w:color w:val="auto"/>
          <w:sz w:val="28"/>
          <w:szCs w:val="28"/>
          <w:highlight w:val="none"/>
        </w:rPr>
        <w:t>乔木林地、竹林地等</w:t>
      </w:r>
      <w:r>
        <w:rPr>
          <w:rFonts w:ascii="Times New Roman" w:hAnsi="Times New Roman" w:cs="Times New Roman"/>
          <w:color w:val="auto"/>
          <w:sz w:val="28"/>
          <w:szCs w:val="28"/>
          <w:highlight w:val="none"/>
        </w:rPr>
        <w:t>，不涉及</w:t>
      </w:r>
      <w:r>
        <w:rPr>
          <w:rFonts w:hint="eastAsia" w:ascii="Times New Roman" w:hAnsi="Times New Roman" w:cs="Times New Roman"/>
          <w:color w:val="auto"/>
          <w:sz w:val="28"/>
          <w:szCs w:val="28"/>
          <w:highlight w:val="none"/>
        </w:rPr>
        <w:t>永久基本农田</w:t>
      </w:r>
      <w:r>
        <w:rPr>
          <w:rFonts w:ascii="Times New Roman" w:hAnsi="Times New Roman" w:cs="Times New Roman"/>
          <w:color w:val="auto"/>
          <w:sz w:val="28"/>
          <w:szCs w:val="28"/>
          <w:highlight w:val="none"/>
        </w:rPr>
        <w:t>和耕地。</w:t>
      </w:r>
    </w:p>
    <w:p>
      <w:pPr>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露天采场土地办理集体建设用地手续</w:t>
      </w:r>
      <w:r>
        <w:rPr>
          <w:rFonts w:hint="eastAsia" w:ascii="Times New Roman" w:hAnsi="Times New Roman" w:cs="Times New Roman"/>
          <w:color w:val="auto"/>
          <w:sz w:val="28"/>
          <w:szCs w:val="28"/>
          <w:highlight w:val="none"/>
        </w:rPr>
        <w:t>；工业广场、运输道路、生活办公区</w:t>
      </w:r>
      <w:r>
        <w:rPr>
          <w:rFonts w:ascii="Times New Roman" w:hAnsi="Times New Roman" w:cs="Times New Roman"/>
          <w:color w:val="auto"/>
          <w:sz w:val="28"/>
          <w:szCs w:val="28"/>
          <w:highlight w:val="none"/>
        </w:rPr>
        <w:t>征收后出让供给</w:t>
      </w:r>
      <w:r>
        <w:rPr>
          <w:rFonts w:hint="eastAsia" w:ascii="Times New Roman" w:hAnsi="Times New Roman" w:cs="Times New Roman"/>
          <w:color w:val="auto"/>
          <w:sz w:val="28"/>
          <w:szCs w:val="28"/>
          <w:highlight w:val="none"/>
        </w:rPr>
        <w:t>；排土场</w:t>
      </w:r>
      <w:r>
        <w:rPr>
          <w:rFonts w:ascii="Times New Roman" w:hAnsi="Times New Roman" w:cs="Times New Roman"/>
          <w:color w:val="auto"/>
          <w:sz w:val="28"/>
          <w:szCs w:val="28"/>
          <w:highlight w:val="none"/>
        </w:rPr>
        <w:t>办理临时用地手续。项目所需用地当地政府已协调到位</w:t>
      </w:r>
      <w:r>
        <w:rPr>
          <w:rFonts w:hint="eastAsia" w:ascii="Times New Roman" w:hAnsi="Times New Roman" w:cs="Times New Roman"/>
          <w:color w:val="auto"/>
          <w:sz w:val="28"/>
          <w:szCs w:val="28"/>
          <w:highlight w:val="none"/>
        </w:rPr>
        <w:t>。</w:t>
      </w:r>
    </w:p>
    <w:p>
      <w:pPr>
        <w:snapToGrid w:val="0"/>
        <w:spacing w:line="560" w:lineRule="exact"/>
        <w:ind w:firstLine="643"/>
        <w:rPr>
          <w:rFonts w:ascii="Times New Roman" w:hAnsi="Times New Roman" w:eastAsia="楷体" w:cs="Times New Roman"/>
          <w:b/>
          <w:color w:val="auto"/>
          <w:sz w:val="32"/>
          <w:szCs w:val="32"/>
          <w:highlight w:val="none"/>
        </w:rPr>
      </w:pPr>
      <w:r>
        <w:rPr>
          <w:rFonts w:ascii="Times New Roman" w:hAnsi="Times New Roman" w:eastAsia="楷体" w:cs="Times New Roman"/>
          <w:b/>
          <w:color w:val="auto"/>
          <w:sz w:val="32"/>
          <w:szCs w:val="32"/>
          <w:highlight w:val="none"/>
        </w:rPr>
        <w:t>6．环境影响评估</w:t>
      </w:r>
    </w:p>
    <w:p>
      <w:pPr>
        <w:pStyle w:val="2"/>
        <w:spacing w:after="0" w:line="560" w:lineRule="exact"/>
        <w:ind w:firstLine="560"/>
        <w:rPr>
          <w:rFonts w:ascii="Times New Roman" w:hAnsi="Times New Roman"/>
          <w:color w:val="auto"/>
          <w:sz w:val="28"/>
          <w:szCs w:val="28"/>
          <w:highlight w:val="none"/>
        </w:rPr>
      </w:pPr>
      <w:bookmarkStart w:id="0" w:name="_Hlk99619189"/>
      <w:r>
        <w:rPr>
          <w:rFonts w:hint="eastAsia" w:ascii="Times New Roman" w:hAnsi="Times New Roman"/>
          <w:color w:val="auto"/>
          <w:sz w:val="28"/>
          <w:szCs w:val="28"/>
          <w:highlight w:val="none"/>
        </w:rPr>
        <w:t>常德市</w:t>
      </w:r>
      <w:r>
        <w:rPr>
          <w:rFonts w:ascii="Times New Roman" w:hAnsi="Times New Roman"/>
          <w:color w:val="auto"/>
          <w:sz w:val="28"/>
          <w:szCs w:val="28"/>
          <w:highlight w:val="none"/>
        </w:rPr>
        <w:t>生态环境局</w:t>
      </w:r>
      <w:r>
        <w:rPr>
          <w:rFonts w:hint="eastAsia" w:ascii="Times New Roman" w:hAnsi="Times New Roman"/>
          <w:color w:val="auto"/>
          <w:sz w:val="28"/>
          <w:szCs w:val="28"/>
          <w:highlight w:val="none"/>
        </w:rPr>
        <w:t>汉寿分局</w:t>
      </w:r>
      <w:bookmarkEnd w:id="0"/>
      <w:r>
        <w:rPr>
          <w:rFonts w:hint="eastAsia" w:ascii="Times New Roman" w:hAnsi="Times New Roman"/>
          <w:color w:val="auto"/>
          <w:sz w:val="28"/>
          <w:szCs w:val="28"/>
          <w:highlight w:val="none"/>
        </w:rPr>
        <w:t>原则</w:t>
      </w:r>
      <w:r>
        <w:rPr>
          <w:rFonts w:ascii="Times New Roman" w:hAnsi="Times New Roman"/>
          <w:color w:val="auto"/>
          <w:sz w:val="28"/>
          <w:szCs w:val="28"/>
          <w:highlight w:val="none"/>
        </w:rPr>
        <w:t>同意该项目的选址。</w:t>
      </w:r>
    </w:p>
    <w:p>
      <w:pPr>
        <w:snapToGrid w:val="0"/>
        <w:spacing w:line="560" w:lineRule="exact"/>
        <w:ind w:firstLine="643"/>
        <w:rPr>
          <w:rFonts w:ascii="Times New Roman" w:hAnsi="Times New Roman" w:eastAsia="楷体" w:cs="Times New Roman"/>
          <w:b/>
          <w:color w:val="auto"/>
          <w:sz w:val="32"/>
          <w:szCs w:val="32"/>
          <w:highlight w:val="none"/>
        </w:rPr>
      </w:pPr>
      <w:r>
        <w:rPr>
          <w:rFonts w:ascii="Times New Roman" w:hAnsi="Times New Roman" w:eastAsia="楷体" w:cs="Times New Roman"/>
          <w:b/>
          <w:color w:val="auto"/>
          <w:sz w:val="32"/>
          <w:szCs w:val="32"/>
          <w:highlight w:val="none"/>
        </w:rPr>
        <w:t>7．占用林地意见</w:t>
      </w:r>
    </w:p>
    <w:p>
      <w:pPr>
        <w:adjustRightInd w:val="0"/>
        <w:snapToGrid w:val="0"/>
        <w:spacing w:line="560" w:lineRule="exact"/>
        <w:ind w:firstLine="560"/>
        <w:rPr>
          <w:rFonts w:ascii="Times New Roman" w:hAnsi="Times New Roman" w:cs="Times New Roman"/>
          <w:color w:val="auto"/>
          <w:sz w:val="28"/>
          <w:szCs w:val="28"/>
          <w:highlight w:val="none"/>
        </w:rPr>
      </w:pPr>
      <w:bookmarkStart w:id="1" w:name="_Hlk56426672"/>
      <w:r>
        <w:rPr>
          <w:rFonts w:hint="eastAsia" w:ascii="Times New Roman" w:hAnsi="Times New Roman" w:cs="Times New Roman"/>
          <w:color w:val="auto"/>
          <w:sz w:val="28"/>
          <w:szCs w:val="28"/>
          <w:highlight w:val="none"/>
        </w:rPr>
        <w:t>汉寿县林业局原则上同意该项目的选址</w:t>
      </w:r>
      <w:r>
        <w:rPr>
          <w:rFonts w:ascii="Times New Roman" w:hAnsi="Times New Roman" w:cs="Times New Roman"/>
          <w:color w:val="auto"/>
          <w:sz w:val="28"/>
          <w:szCs w:val="28"/>
          <w:highlight w:val="none"/>
        </w:rPr>
        <w:t>。</w:t>
      </w:r>
      <w:bookmarkEnd w:id="1"/>
    </w:p>
    <w:p>
      <w:pPr>
        <w:snapToGrid w:val="0"/>
        <w:spacing w:line="560" w:lineRule="exact"/>
        <w:ind w:firstLine="643"/>
        <w:rPr>
          <w:rFonts w:ascii="Times New Roman" w:hAnsi="Times New Roman" w:cs="Times New Roman"/>
          <w:color w:val="auto"/>
          <w:sz w:val="32"/>
          <w:szCs w:val="32"/>
          <w:highlight w:val="none"/>
        </w:rPr>
      </w:pPr>
      <w:r>
        <w:rPr>
          <w:rFonts w:ascii="Times New Roman" w:hAnsi="Times New Roman" w:eastAsia="楷体" w:cs="Times New Roman"/>
          <w:b/>
          <w:color w:val="auto"/>
          <w:sz w:val="32"/>
          <w:szCs w:val="32"/>
          <w:highlight w:val="none"/>
        </w:rPr>
        <w:t>8．出让起始价及出让收益缴纳</w:t>
      </w:r>
    </w:p>
    <w:p>
      <w:pPr>
        <w:adjustRightInd w:val="0"/>
        <w:snapToGrid w:val="0"/>
        <w:spacing w:line="560" w:lineRule="exact"/>
        <w:ind w:firstLine="560"/>
        <w:rPr>
          <w:rFonts w:ascii="Times New Roman" w:hAnsi="Times New Roman" w:cs="Times New Roman"/>
          <w:color w:val="auto"/>
          <w:sz w:val="28"/>
          <w:szCs w:val="28"/>
          <w:highlight w:val="none"/>
        </w:rPr>
      </w:pPr>
      <w:bookmarkStart w:id="2" w:name="_Hlk55415610"/>
      <w:r>
        <w:rPr>
          <w:rFonts w:ascii="Times New Roman" w:hAnsi="Times New Roman" w:cs="Times New Roman"/>
          <w:color w:val="auto"/>
          <w:sz w:val="28"/>
          <w:szCs w:val="28"/>
          <w:highlight w:val="none"/>
        </w:rPr>
        <w:t>拟定起始价（底价）为人民币8100万元</w:t>
      </w:r>
      <w:bookmarkEnd w:id="2"/>
      <w:r>
        <w:rPr>
          <w:rFonts w:ascii="Times New Roman" w:hAnsi="Times New Roman" w:cs="Times New Roman"/>
          <w:color w:val="auto"/>
          <w:sz w:val="28"/>
          <w:szCs w:val="28"/>
          <w:highlight w:val="none"/>
        </w:rPr>
        <w:t>，拟定增价幅度为100万元</w:t>
      </w:r>
      <w:r>
        <w:rPr>
          <w:rFonts w:hint="eastAsia" w:ascii="Times New Roman" w:hAnsi="Times New Roman" w:cs="Times New Roman"/>
          <w:color w:val="auto"/>
          <w:sz w:val="28"/>
          <w:szCs w:val="28"/>
          <w:highlight w:val="none"/>
        </w:rPr>
        <w:t>，竞得人应按相关规定缴纳采矿权出让收益，以最终成交价为准。成交价1亿元</w:t>
      </w:r>
      <w:r>
        <w:rPr>
          <w:rFonts w:ascii="Times New Roman" w:hAnsi="Times New Roman" w:cs="Times New Roman"/>
          <w:color w:val="auto"/>
          <w:sz w:val="28"/>
          <w:szCs w:val="28"/>
          <w:highlight w:val="none"/>
        </w:rPr>
        <w:t>（</w:t>
      </w:r>
      <w:r>
        <w:rPr>
          <w:rFonts w:hint="eastAsia" w:ascii="Times New Roman" w:hAnsi="Times New Roman" w:cs="Times New Roman"/>
          <w:color w:val="auto"/>
          <w:sz w:val="28"/>
          <w:szCs w:val="28"/>
          <w:highlight w:val="none"/>
        </w:rPr>
        <w:t>含</w:t>
      </w:r>
      <w:r>
        <w:rPr>
          <w:rFonts w:ascii="Times New Roman" w:hAnsi="Times New Roman" w:cs="Times New Roman"/>
          <w:color w:val="auto"/>
          <w:sz w:val="28"/>
          <w:szCs w:val="28"/>
          <w:highlight w:val="none"/>
        </w:rPr>
        <w:t>）</w:t>
      </w:r>
      <w:r>
        <w:rPr>
          <w:rFonts w:hint="eastAsia" w:ascii="Times New Roman" w:hAnsi="Times New Roman" w:cs="Times New Roman"/>
          <w:color w:val="auto"/>
          <w:sz w:val="28"/>
          <w:szCs w:val="28"/>
          <w:highlight w:val="none"/>
        </w:rPr>
        <w:t>以下的</w:t>
      </w:r>
      <w:r>
        <w:rPr>
          <w:rFonts w:ascii="Times New Roman" w:hAnsi="Times New Roman" w:cs="Times New Roman"/>
          <w:color w:val="auto"/>
          <w:sz w:val="28"/>
          <w:szCs w:val="28"/>
          <w:highlight w:val="none"/>
        </w:rPr>
        <w:t>，</w:t>
      </w:r>
      <w:r>
        <w:rPr>
          <w:rFonts w:hint="eastAsia" w:ascii="Times New Roman" w:hAnsi="Times New Roman" w:cs="Times New Roman"/>
          <w:color w:val="auto"/>
          <w:sz w:val="28"/>
          <w:szCs w:val="28"/>
          <w:highlight w:val="none"/>
        </w:rPr>
        <w:t>须</w:t>
      </w:r>
      <w:r>
        <w:rPr>
          <w:rFonts w:ascii="Times New Roman" w:hAnsi="Times New Roman" w:cs="Times New Roman"/>
          <w:color w:val="auto"/>
          <w:sz w:val="28"/>
          <w:szCs w:val="28"/>
          <w:highlight w:val="none"/>
        </w:rPr>
        <w:t>一次性缴纳</w:t>
      </w:r>
      <w:r>
        <w:rPr>
          <w:rFonts w:hint="eastAsia" w:ascii="Times New Roman" w:hAnsi="Times New Roman" w:cs="Times New Roman"/>
          <w:color w:val="auto"/>
          <w:sz w:val="28"/>
          <w:szCs w:val="28"/>
          <w:highlight w:val="none"/>
        </w:rPr>
        <w:t>出让收益</w:t>
      </w:r>
      <w:r>
        <w:rPr>
          <w:rFonts w:ascii="Times New Roman" w:hAnsi="Times New Roman" w:cs="Times New Roman"/>
          <w:color w:val="auto"/>
          <w:sz w:val="28"/>
          <w:szCs w:val="28"/>
          <w:highlight w:val="none"/>
        </w:rPr>
        <w:t>；成交价</w:t>
      </w:r>
      <w:r>
        <w:rPr>
          <w:rFonts w:hint="eastAsia" w:ascii="Times New Roman" w:hAnsi="Times New Roman" w:cs="Times New Roman"/>
          <w:color w:val="auto"/>
          <w:sz w:val="28"/>
          <w:szCs w:val="28"/>
          <w:highlight w:val="none"/>
        </w:rPr>
        <w:t>1亿元</w:t>
      </w:r>
      <w:r>
        <w:rPr>
          <w:rFonts w:ascii="Times New Roman" w:hAnsi="Times New Roman" w:cs="Times New Roman"/>
          <w:color w:val="auto"/>
          <w:sz w:val="28"/>
          <w:szCs w:val="28"/>
          <w:highlight w:val="none"/>
        </w:rPr>
        <w:t>以上的，</w:t>
      </w:r>
      <w:r>
        <w:rPr>
          <w:rFonts w:hint="eastAsia" w:ascii="Times New Roman" w:hAnsi="Times New Roman" w:cs="Times New Roman"/>
          <w:color w:val="auto"/>
          <w:sz w:val="28"/>
          <w:szCs w:val="28"/>
          <w:highlight w:val="none"/>
        </w:rPr>
        <w:t>可分期</w:t>
      </w:r>
      <w:r>
        <w:rPr>
          <w:rFonts w:ascii="Times New Roman" w:hAnsi="Times New Roman" w:cs="Times New Roman"/>
          <w:color w:val="auto"/>
          <w:sz w:val="28"/>
          <w:szCs w:val="28"/>
          <w:highlight w:val="none"/>
        </w:rPr>
        <w:t>缴纳出让收益，但首期</w:t>
      </w:r>
      <w:r>
        <w:rPr>
          <w:rFonts w:hint="eastAsia" w:ascii="Times New Roman" w:hAnsi="Times New Roman" w:cs="Times New Roman"/>
          <w:color w:val="auto"/>
          <w:sz w:val="28"/>
          <w:szCs w:val="28"/>
          <w:highlight w:val="none"/>
        </w:rPr>
        <w:t>应</w:t>
      </w:r>
      <w:r>
        <w:rPr>
          <w:rFonts w:ascii="Times New Roman" w:hAnsi="Times New Roman" w:cs="Times New Roman"/>
          <w:color w:val="auto"/>
          <w:sz w:val="28"/>
          <w:szCs w:val="28"/>
          <w:highlight w:val="none"/>
        </w:rPr>
        <w:t>不</w:t>
      </w:r>
      <w:r>
        <w:rPr>
          <w:rFonts w:hint="eastAsia" w:ascii="Times New Roman" w:hAnsi="Times New Roman" w:cs="Times New Roman"/>
          <w:color w:val="auto"/>
          <w:sz w:val="28"/>
          <w:szCs w:val="28"/>
          <w:highlight w:val="none"/>
        </w:rPr>
        <w:t>少</w:t>
      </w:r>
      <w:r>
        <w:rPr>
          <w:rFonts w:ascii="Times New Roman" w:hAnsi="Times New Roman" w:cs="Times New Roman"/>
          <w:color w:val="auto"/>
          <w:sz w:val="28"/>
          <w:szCs w:val="28"/>
          <w:highlight w:val="none"/>
        </w:rPr>
        <w:t>于成交价格的40%</w:t>
      </w:r>
      <w:r>
        <w:rPr>
          <w:rFonts w:hint="eastAsia" w:ascii="Times New Roman" w:hAnsi="Times New Roman" w:cs="Times New Roman"/>
          <w:color w:val="auto"/>
          <w:sz w:val="28"/>
          <w:szCs w:val="28"/>
          <w:highlight w:val="none"/>
        </w:rPr>
        <w:t>且不少于1亿元，</w:t>
      </w:r>
      <w:r>
        <w:rPr>
          <w:rFonts w:ascii="Times New Roman" w:hAnsi="Times New Roman" w:cs="Times New Roman"/>
          <w:color w:val="auto"/>
          <w:sz w:val="28"/>
          <w:szCs w:val="28"/>
          <w:highlight w:val="none"/>
        </w:rPr>
        <w:t>剩余部分</w:t>
      </w:r>
      <w:r>
        <w:rPr>
          <w:rFonts w:hint="eastAsia" w:ascii="Times New Roman" w:hAnsi="Times New Roman" w:cs="Times New Roman"/>
          <w:color w:val="auto"/>
          <w:sz w:val="28"/>
          <w:szCs w:val="28"/>
          <w:highlight w:val="none"/>
        </w:rPr>
        <w:t>按规定分期缴清</w:t>
      </w:r>
      <w:r>
        <w:rPr>
          <w:rFonts w:ascii="Times New Roman" w:hAnsi="Times New Roman" w:cs="Times New Roman"/>
          <w:color w:val="auto"/>
          <w:sz w:val="28"/>
          <w:szCs w:val="28"/>
          <w:highlight w:val="none"/>
        </w:rPr>
        <w:t>。</w:t>
      </w:r>
    </w:p>
    <w:p>
      <w:pPr>
        <w:snapToGrid w:val="0"/>
        <w:spacing w:line="560" w:lineRule="exact"/>
        <w:ind w:firstLine="643"/>
        <w:rPr>
          <w:rFonts w:ascii="Times New Roman" w:hAnsi="Times New Roman" w:eastAsia="楷体" w:cs="Times New Roman"/>
          <w:b/>
          <w:color w:val="auto"/>
          <w:sz w:val="32"/>
          <w:szCs w:val="32"/>
          <w:highlight w:val="none"/>
        </w:rPr>
      </w:pPr>
      <w:r>
        <w:rPr>
          <w:rFonts w:ascii="Times New Roman" w:hAnsi="Times New Roman" w:eastAsia="楷体" w:cs="Times New Roman"/>
          <w:b/>
          <w:color w:val="auto"/>
          <w:sz w:val="32"/>
          <w:szCs w:val="32"/>
          <w:highlight w:val="none"/>
        </w:rPr>
        <w:t>9．出让年限</w:t>
      </w:r>
    </w:p>
    <w:p>
      <w:pPr>
        <w:pStyle w:val="2"/>
        <w:spacing w:after="0" w:line="560" w:lineRule="exact"/>
        <w:ind w:firstLine="560"/>
        <w:rPr>
          <w:rFonts w:ascii="Times New Roman" w:hAnsi="Times New Roman"/>
          <w:color w:val="auto"/>
          <w:sz w:val="28"/>
          <w:szCs w:val="28"/>
          <w:highlight w:val="none"/>
        </w:rPr>
      </w:pPr>
      <w:r>
        <w:rPr>
          <w:rFonts w:hint="eastAsia" w:ascii="Times New Roman" w:hAnsi="Times New Roman"/>
          <w:color w:val="auto"/>
          <w:sz w:val="28"/>
          <w:szCs w:val="28"/>
          <w:highlight w:val="none"/>
        </w:rPr>
        <w:t>出让年限</w:t>
      </w:r>
      <w:r>
        <w:rPr>
          <w:rFonts w:ascii="Times New Roman" w:hAnsi="Times New Roman"/>
          <w:color w:val="auto"/>
          <w:sz w:val="28"/>
          <w:szCs w:val="28"/>
          <w:highlight w:val="none"/>
        </w:rPr>
        <w:t>21年（矿山服务年限加1年基建期）。</w:t>
      </w:r>
    </w:p>
    <w:p>
      <w:pPr>
        <w:snapToGrid w:val="0"/>
        <w:spacing w:line="560" w:lineRule="exact"/>
        <w:ind w:firstLine="643"/>
        <w:rPr>
          <w:rFonts w:ascii="Times New Roman" w:hAnsi="Times New Roman" w:eastAsia="楷体" w:cs="Times New Roman"/>
          <w:b/>
          <w:color w:val="auto"/>
          <w:sz w:val="32"/>
          <w:szCs w:val="32"/>
          <w:highlight w:val="none"/>
        </w:rPr>
      </w:pPr>
      <w:r>
        <w:rPr>
          <w:rFonts w:ascii="Times New Roman" w:hAnsi="Times New Roman" w:eastAsia="楷体" w:cs="Times New Roman"/>
          <w:b/>
          <w:color w:val="auto"/>
          <w:sz w:val="32"/>
          <w:szCs w:val="32"/>
          <w:highlight w:val="none"/>
        </w:rPr>
        <w:t>10．净矿出让成本</w:t>
      </w:r>
    </w:p>
    <w:p>
      <w:pPr>
        <w:adjustRightInd w:val="0"/>
        <w:snapToGrid w:val="0"/>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根据</w:t>
      </w:r>
      <w:bookmarkStart w:id="3" w:name="_Hlk86831594"/>
      <w:r>
        <w:rPr>
          <w:rFonts w:ascii="Times New Roman" w:hAnsi="Times New Roman" w:cs="Times New Roman"/>
          <w:color w:val="auto"/>
          <w:sz w:val="28"/>
          <w:szCs w:val="28"/>
          <w:highlight w:val="none"/>
        </w:rPr>
        <w:t>《</w:t>
      </w:r>
      <w:r>
        <w:rPr>
          <w:rFonts w:hint="eastAsia" w:ascii="Times New Roman" w:hAnsi="Times New Roman" w:cs="Times New Roman"/>
          <w:color w:val="auto"/>
          <w:sz w:val="28"/>
          <w:szCs w:val="28"/>
          <w:highlight w:val="none"/>
        </w:rPr>
        <w:t>汉寿县人民政府关于汉寿县白牛庵矿区建筑用板岩、建筑用砂岩矿前期投入成本的审查意见</w:t>
      </w:r>
      <w:r>
        <w:rPr>
          <w:rFonts w:ascii="Times New Roman" w:hAnsi="Times New Roman" w:cs="Times New Roman"/>
          <w:color w:val="auto"/>
          <w:sz w:val="28"/>
          <w:szCs w:val="28"/>
          <w:highlight w:val="none"/>
        </w:rPr>
        <w:t>》</w:t>
      </w:r>
      <w:bookmarkEnd w:id="3"/>
      <w:r>
        <w:rPr>
          <w:rFonts w:ascii="Times New Roman" w:hAnsi="Times New Roman" w:cs="Times New Roman"/>
          <w:color w:val="auto"/>
          <w:sz w:val="28"/>
          <w:szCs w:val="28"/>
          <w:highlight w:val="none"/>
        </w:rPr>
        <w:t>，前期投入成本合计</w:t>
      </w:r>
      <w:bookmarkStart w:id="4" w:name="_Hlk77100456"/>
      <w:r>
        <w:rPr>
          <w:rFonts w:ascii="Times New Roman" w:hAnsi="Times New Roman" w:cs="Times New Roman"/>
          <w:color w:val="auto"/>
          <w:sz w:val="28"/>
          <w:szCs w:val="28"/>
          <w:highlight w:val="none"/>
        </w:rPr>
        <w:t>1095.868万元（大写人民币</w:t>
      </w:r>
      <w:r>
        <w:rPr>
          <w:rFonts w:hint="eastAsia" w:ascii="Times New Roman" w:hAnsi="Times New Roman" w:cs="Times New Roman"/>
          <w:color w:val="auto"/>
          <w:sz w:val="28"/>
          <w:szCs w:val="28"/>
          <w:highlight w:val="none"/>
        </w:rPr>
        <w:t>壹仟零玖拾伍万捌仟陆佰捌拾元整</w:t>
      </w:r>
      <w:r>
        <w:rPr>
          <w:rFonts w:ascii="Times New Roman" w:hAnsi="Times New Roman" w:cs="Times New Roman"/>
          <w:color w:val="auto"/>
          <w:sz w:val="28"/>
          <w:szCs w:val="28"/>
          <w:highlight w:val="none"/>
        </w:rPr>
        <w:t>）</w:t>
      </w:r>
      <w:bookmarkEnd w:id="4"/>
      <w:r>
        <w:rPr>
          <w:rFonts w:hint="eastAsia" w:ascii="Times New Roman" w:hAnsi="Times New Roman" w:cs="Times New Roman"/>
          <w:color w:val="auto"/>
          <w:sz w:val="28"/>
          <w:szCs w:val="28"/>
          <w:highlight w:val="none"/>
        </w:rPr>
        <w:t>，包含技术服务费用</w:t>
      </w:r>
      <w:r>
        <w:rPr>
          <w:rFonts w:ascii="Times New Roman" w:hAnsi="Times New Roman" w:cs="Times New Roman"/>
          <w:color w:val="auto"/>
          <w:sz w:val="28"/>
          <w:szCs w:val="28"/>
          <w:highlight w:val="none"/>
        </w:rPr>
        <w:t>221.95</w:t>
      </w:r>
      <w:r>
        <w:rPr>
          <w:rFonts w:hint="eastAsia" w:ascii="Times New Roman" w:hAnsi="Times New Roman" w:cs="Times New Roman"/>
          <w:color w:val="auto"/>
          <w:sz w:val="28"/>
          <w:szCs w:val="28"/>
          <w:highlight w:val="none"/>
        </w:rPr>
        <w:t>万元，土地取得相关费用</w:t>
      </w:r>
      <w:r>
        <w:rPr>
          <w:rFonts w:ascii="Times New Roman" w:hAnsi="Times New Roman" w:cs="Times New Roman"/>
          <w:color w:val="auto"/>
          <w:sz w:val="28"/>
          <w:szCs w:val="28"/>
          <w:highlight w:val="none"/>
        </w:rPr>
        <w:t>873.918</w:t>
      </w:r>
      <w:r>
        <w:rPr>
          <w:rFonts w:hint="eastAsia" w:ascii="Times New Roman" w:hAnsi="Times New Roman" w:cs="Times New Roman"/>
          <w:color w:val="auto"/>
          <w:sz w:val="28"/>
          <w:szCs w:val="28"/>
          <w:highlight w:val="none"/>
        </w:rPr>
        <w:t>万元</w:t>
      </w:r>
      <w:r>
        <w:rPr>
          <w:rFonts w:ascii="Times New Roman" w:hAnsi="Times New Roman" w:cs="Times New Roman"/>
          <w:color w:val="auto"/>
          <w:sz w:val="28"/>
          <w:szCs w:val="28"/>
          <w:highlight w:val="none"/>
        </w:rPr>
        <w:t>。</w:t>
      </w:r>
    </w:p>
    <w:p>
      <w:pPr>
        <w:snapToGrid w:val="0"/>
        <w:spacing w:line="560" w:lineRule="exact"/>
        <w:ind w:firstLine="640"/>
        <w:rPr>
          <w:rFonts w:ascii="Times New Roman" w:hAnsi="Times New Roman" w:eastAsia="楷体" w:cs="Times New Roman"/>
          <w:b/>
          <w:color w:val="auto"/>
          <w:sz w:val="32"/>
          <w:szCs w:val="32"/>
          <w:highlight w:val="none"/>
        </w:rPr>
      </w:pPr>
      <w:r>
        <w:rPr>
          <w:rFonts w:ascii="Times New Roman" w:hAnsi="Times New Roman" w:eastAsia="黑体" w:cs="Times New Roman"/>
          <w:color w:val="auto"/>
          <w:sz w:val="32"/>
          <w:szCs w:val="32"/>
          <w:highlight w:val="none"/>
        </w:rPr>
        <w:t>二、竞买人资格条件</w:t>
      </w:r>
    </w:p>
    <w:p>
      <w:pPr>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lang w:val="en-US" w:eastAsia="zh-CN"/>
        </w:rPr>
        <w:t>1</w:t>
      </w:r>
      <w:r>
        <w:rPr>
          <w:rFonts w:hint="eastAsia" w:ascii="Times New Roman" w:hAnsi="Times New Roman" w:cs="Times New Roman"/>
          <w:color w:val="auto"/>
          <w:sz w:val="28"/>
          <w:szCs w:val="28"/>
          <w:highlight w:val="none"/>
          <w:lang w:val="en-US" w:eastAsia="zh-CN"/>
        </w:rPr>
        <w:t xml:space="preserve">. </w:t>
      </w:r>
      <w:r>
        <w:rPr>
          <w:rFonts w:ascii="Times New Roman" w:hAnsi="Times New Roman" w:cs="Times New Roman"/>
          <w:color w:val="auto"/>
          <w:sz w:val="28"/>
          <w:szCs w:val="28"/>
          <w:highlight w:val="none"/>
          <w:lang w:val="en-US" w:eastAsia="zh-CN"/>
        </w:rPr>
        <w:t>竞买人应未纳入失信企业名单(含法定代表人，出具中国人民银行信用证明);</w:t>
      </w:r>
    </w:p>
    <w:p>
      <w:pPr>
        <w:spacing w:line="560" w:lineRule="exact"/>
        <w:ind w:firstLine="560"/>
        <w:rPr>
          <w:rFonts w:ascii="Times New Roman" w:hAnsi="Times New Roman" w:cs="Times New Roman"/>
          <w:color w:val="auto"/>
          <w:sz w:val="28"/>
          <w:szCs w:val="28"/>
          <w:highlight w:val="none"/>
        </w:rPr>
      </w:pPr>
      <w:r>
        <w:rPr>
          <w:rFonts w:hint="eastAsia" w:ascii="Times New Roman" w:hAnsi="Times New Roman" w:cs="Times New Roman"/>
          <w:color w:val="auto"/>
          <w:sz w:val="28"/>
          <w:szCs w:val="28"/>
          <w:highlight w:val="none"/>
          <w:lang w:val="en-US" w:eastAsia="zh-CN"/>
        </w:rPr>
        <w:t xml:space="preserve">2. </w:t>
      </w:r>
      <w:r>
        <w:rPr>
          <w:rFonts w:hint="default" w:ascii="Times New Roman" w:hAnsi="Times New Roman" w:cs="Times New Roman"/>
          <w:color w:val="auto"/>
          <w:sz w:val="28"/>
          <w:szCs w:val="28"/>
          <w:highlight w:val="none"/>
          <w:lang w:val="en-US" w:eastAsia="zh-CN"/>
        </w:rPr>
        <w:t>竞买人应未纳入安全生产失信黑名单(含法定代表人)（出具企业所在地应急部门的证明）；</w:t>
      </w:r>
    </w:p>
    <w:p>
      <w:pPr>
        <w:spacing w:line="560" w:lineRule="exact"/>
        <w:ind w:firstLine="560"/>
        <w:rPr>
          <w:rFonts w:ascii="Times New Roman" w:hAnsi="Times New Roman" w:cs="Times New Roman"/>
          <w:color w:val="auto"/>
          <w:sz w:val="28"/>
          <w:szCs w:val="28"/>
          <w:highlight w:val="none"/>
        </w:rPr>
      </w:pPr>
      <w:r>
        <w:rPr>
          <w:rFonts w:hint="eastAsia" w:ascii="Times New Roman" w:hAnsi="Times New Roman" w:cs="Times New Roman"/>
          <w:color w:val="auto"/>
          <w:sz w:val="28"/>
          <w:szCs w:val="28"/>
          <w:highlight w:val="none"/>
          <w:lang w:val="en-US" w:eastAsia="zh-CN"/>
        </w:rPr>
        <w:t xml:space="preserve">3. </w:t>
      </w:r>
      <w:r>
        <w:rPr>
          <w:rFonts w:hint="default" w:ascii="Times New Roman" w:hAnsi="Times New Roman" w:cs="Times New Roman"/>
          <w:color w:val="auto"/>
          <w:sz w:val="28"/>
          <w:szCs w:val="28"/>
          <w:highlight w:val="none"/>
          <w:lang w:val="en-US" w:eastAsia="zh-CN"/>
        </w:rPr>
        <w:t>竞买人应未纳入我省</w:t>
      </w:r>
      <w:r>
        <w:rPr>
          <w:rFonts w:ascii="Times New Roman" w:hAnsi="Times New Roman" w:cs="Times New Roman"/>
          <w:color w:val="auto"/>
          <w:sz w:val="28"/>
          <w:szCs w:val="28"/>
          <w:highlight w:val="none"/>
          <w:lang w:val="en-US" w:eastAsia="zh-CN"/>
        </w:rPr>
        <w:t>公共资源</w:t>
      </w:r>
      <w:r>
        <w:rPr>
          <w:rFonts w:hint="eastAsia" w:ascii="Times New Roman" w:hAnsi="Times New Roman" w:cs="Times New Roman"/>
          <w:color w:val="auto"/>
          <w:sz w:val="28"/>
          <w:szCs w:val="28"/>
          <w:highlight w:val="none"/>
          <w:lang w:val="en-US" w:eastAsia="zh-CN"/>
        </w:rPr>
        <w:t>交易领域黑名单</w:t>
      </w:r>
      <w:r>
        <w:rPr>
          <w:rFonts w:hint="default" w:ascii="Times New Roman" w:hAnsi="Times New Roman" w:cs="Times New Roman"/>
          <w:color w:val="auto"/>
          <w:sz w:val="28"/>
          <w:szCs w:val="28"/>
          <w:highlight w:val="none"/>
          <w:lang w:val="en-US" w:eastAsia="zh-CN"/>
        </w:rPr>
        <w:t>的独立法人企业（出具企业自查承诺）；</w:t>
      </w:r>
    </w:p>
    <w:p>
      <w:pPr>
        <w:spacing w:line="560" w:lineRule="exact"/>
        <w:ind w:firstLine="560"/>
        <w:rPr>
          <w:rFonts w:ascii="Times New Roman" w:hAnsi="Times New Roman" w:cs="Times New Roman"/>
          <w:color w:val="auto"/>
          <w:sz w:val="28"/>
          <w:szCs w:val="28"/>
          <w:highlight w:val="none"/>
        </w:rPr>
      </w:pPr>
      <w:r>
        <w:rPr>
          <w:rFonts w:hint="eastAsia" w:ascii="Times New Roman" w:hAnsi="Times New Roman" w:cs="Times New Roman"/>
          <w:color w:val="auto"/>
          <w:sz w:val="28"/>
          <w:szCs w:val="28"/>
          <w:highlight w:val="none"/>
          <w:lang w:val="en-US" w:eastAsia="zh-CN"/>
        </w:rPr>
        <w:t xml:space="preserve">4. </w:t>
      </w:r>
      <w:r>
        <w:rPr>
          <w:rFonts w:ascii="Times New Roman" w:hAnsi="Times New Roman" w:cs="Times New Roman"/>
          <w:color w:val="auto"/>
          <w:sz w:val="28"/>
          <w:szCs w:val="28"/>
          <w:highlight w:val="none"/>
        </w:rPr>
        <w:t>具有不低于矿业权</w:t>
      </w:r>
      <w:r>
        <w:rPr>
          <w:rFonts w:ascii="Times New Roman" w:hAnsi="Times New Roman"/>
          <w:color w:val="auto"/>
          <w:sz w:val="28"/>
          <w:szCs w:val="28"/>
          <w:highlight w:val="none"/>
        </w:rPr>
        <w:t>出让起始价缴纳费用</w:t>
      </w:r>
      <w:r>
        <w:rPr>
          <w:rFonts w:ascii="Times New Roman" w:hAnsi="Times New Roman" w:cs="Times New Roman"/>
          <w:color w:val="auto"/>
          <w:sz w:val="28"/>
          <w:szCs w:val="28"/>
          <w:highlight w:val="none"/>
        </w:rPr>
        <w:t>和“净矿”出让成本的资金实力，需由银行出具止付证明（人民币9196万元，其中矿业权出让起始价费用8100万元，“净矿”出让成本1096万元）。</w:t>
      </w:r>
    </w:p>
    <w:p>
      <w:pPr>
        <w:snapToGrid w:val="0"/>
        <w:spacing w:line="560" w:lineRule="exact"/>
        <w:ind w:firstLine="640"/>
        <w:rPr>
          <w:rFonts w:ascii="Times New Roman" w:hAnsi="Times New Roman" w:eastAsia="黑体" w:cs="Times New Roman"/>
          <w:color w:val="auto"/>
          <w:sz w:val="32"/>
          <w:szCs w:val="32"/>
          <w:highlight w:val="none"/>
        </w:rPr>
      </w:pPr>
      <w:r>
        <w:rPr>
          <w:rFonts w:ascii="Times New Roman" w:hAnsi="Times New Roman" w:eastAsia="黑体" w:cs="Times New Roman"/>
          <w:color w:val="auto"/>
          <w:sz w:val="32"/>
          <w:szCs w:val="32"/>
          <w:highlight w:val="none"/>
        </w:rPr>
        <w:t>三、重要提示事项</w:t>
      </w:r>
    </w:p>
    <w:p>
      <w:pPr>
        <w:adjustRightInd w:val="0"/>
        <w:snapToGrid w:val="0"/>
        <w:spacing w:line="560" w:lineRule="exact"/>
        <w:ind w:firstLine="560"/>
        <w:rPr>
          <w:rFonts w:hint="eastAsia" w:ascii="Times New Roman" w:hAnsi="Times New Roman" w:cs="Times New Roman"/>
          <w:color w:val="auto"/>
          <w:sz w:val="28"/>
          <w:szCs w:val="28"/>
          <w:highlight w:val="none"/>
        </w:rPr>
      </w:pPr>
      <w:r>
        <w:rPr>
          <w:rFonts w:hint="eastAsia" w:ascii="Times New Roman" w:hAnsi="Times New Roman" w:cs="Times New Roman"/>
          <w:color w:val="auto"/>
          <w:sz w:val="28"/>
          <w:szCs w:val="28"/>
          <w:highlight w:val="none"/>
        </w:rPr>
        <w:t>1.</w:t>
      </w:r>
      <w:r>
        <w:rPr>
          <w:rFonts w:ascii="Times New Roman" w:hAnsi="Times New Roman" w:cs="Times New Roman"/>
          <w:color w:val="auto"/>
          <w:sz w:val="28"/>
          <w:szCs w:val="28"/>
          <w:highlight w:val="none"/>
        </w:rPr>
        <w:t xml:space="preserve"> </w:t>
      </w:r>
      <w:r>
        <w:rPr>
          <w:rFonts w:hint="eastAsia" w:ascii="Times New Roman" w:hAnsi="Times New Roman" w:cs="Times New Roman"/>
          <w:color w:val="auto"/>
          <w:sz w:val="28"/>
          <w:szCs w:val="28"/>
          <w:highlight w:val="none"/>
          <w:lang w:eastAsia="zh-CN"/>
        </w:rPr>
        <w:t>竞买人</w:t>
      </w:r>
      <w:r>
        <w:rPr>
          <w:rFonts w:hint="eastAsia" w:ascii="Times New Roman" w:hAnsi="Times New Roman" w:cs="Times New Roman"/>
          <w:color w:val="auto"/>
          <w:sz w:val="28"/>
          <w:szCs w:val="28"/>
          <w:highlight w:val="none"/>
        </w:rPr>
        <w:t>须充分考虑法律法规、国家产业政策及矿产资源规划等调整对矿产资源开发利用带来的影响，接受包括但不限于安全生产、地质灾害防治、环境保护等有关要求，接受特定采矿方法、选矿方法等的限制，接受矿产资源开发利用全过程监管。</w:t>
      </w:r>
    </w:p>
    <w:p>
      <w:pPr>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 xml:space="preserve">2. </w:t>
      </w:r>
      <w:r>
        <w:rPr>
          <w:rFonts w:hint="eastAsia" w:ascii="Times New Roman" w:hAnsi="Times New Roman" w:cs="Times New Roman"/>
          <w:color w:val="auto"/>
          <w:sz w:val="28"/>
          <w:szCs w:val="28"/>
          <w:highlight w:val="none"/>
          <w:lang w:eastAsia="zh-CN"/>
        </w:rPr>
        <w:t>竞买人</w:t>
      </w:r>
      <w:r>
        <w:rPr>
          <w:rFonts w:ascii="Times New Roman" w:hAnsi="Times New Roman" w:cs="Times New Roman"/>
          <w:color w:val="auto"/>
          <w:sz w:val="28"/>
          <w:szCs w:val="28"/>
          <w:highlight w:val="none"/>
        </w:rPr>
        <w:t>不得有未履行矿业开发保护义务的记录（包括已有矿山履行地质灾害治理义务、生态修复义务、相关规费缴纳或缴存义务等内容）。</w:t>
      </w:r>
    </w:p>
    <w:p>
      <w:pPr>
        <w:adjustRightInd w:val="0"/>
        <w:snapToGrid w:val="0"/>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 xml:space="preserve">3. </w:t>
      </w:r>
      <w:r>
        <w:rPr>
          <w:rFonts w:hint="eastAsia" w:ascii="Times New Roman" w:hAnsi="Times New Roman" w:cs="Times New Roman"/>
          <w:color w:val="auto"/>
          <w:sz w:val="28"/>
          <w:szCs w:val="28"/>
          <w:highlight w:val="none"/>
        </w:rPr>
        <w:t>根据《探矿权采矿权转让管理办法》（国务院令第2</w:t>
      </w:r>
      <w:r>
        <w:rPr>
          <w:rFonts w:ascii="Times New Roman" w:hAnsi="Times New Roman" w:cs="Times New Roman"/>
          <w:color w:val="auto"/>
          <w:sz w:val="28"/>
          <w:szCs w:val="28"/>
          <w:highlight w:val="none"/>
        </w:rPr>
        <w:t>42</w:t>
      </w:r>
      <w:r>
        <w:rPr>
          <w:rFonts w:hint="eastAsia" w:ascii="Times New Roman" w:hAnsi="Times New Roman" w:cs="Times New Roman"/>
          <w:color w:val="auto"/>
          <w:sz w:val="28"/>
          <w:szCs w:val="28"/>
          <w:highlight w:val="none"/>
        </w:rPr>
        <w:t>号）第六条，</w:t>
      </w:r>
      <w:r>
        <w:rPr>
          <w:rFonts w:hint="eastAsia" w:ascii="Times New Roman" w:hAnsi="Times New Roman" w:cs="Times New Roman"/>
          <w:color w:val="auto"/>
          <w:sz w:val="28"/>
          <w:szCs w:val="28"/>
          <w:highlight w:val="none"/>
          <w:lang w:eastAsia="zh-CN"/>
        </w:rPr>
        <w:t>竞得人</w:t>
      </w:r>
      <w:r>
        <w:rPr>
          <w:rFonts w:hint="eastAsia" w:ascii="Times New Roman" w:hAnsi="Times New Roman" w:cs="Times New Roman"/>
          <w:color w:val="auto"/>
          <w:sz w:val="28"/>
          <w:szCs w:val="28"/>
          <w:highlight w:val="none"/>
        </w:rPr>
        <w:t>须投入采矿生产满1年方可转让采矿权。</w:t>
      </w:r>
    </w:p>
    <w:p>
      <w:pPr>
        <w:adjustRightInd w:val="0"/>
        <w:snapToGrid w:val="0"/>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4</w:t>
      </w:r>
      <w:r>
        <w:rPr>
          <w:rFonts w:hint="eastAsia" w:ascii="Times New Roman" w:hAnsi="Times New Roman" w:cs="Times New Roman"/>
          <w:color w:val="auto"/>
          <w:sz w:val="28"/>
          <w:szCs w:val="28"/>
          <w:highlight w:val="none"/>
        </w:rPr>
        <w:t>.</w:t>
      </w:r>
      <w:r>
        <w:rPr>
          <w:rFonts w:ascii="Times New Roman" w:hAnsi="Times New Roman" w:cs="Times New Roman"/>
          <w:color w:val="auto"/>
          <w:sz w:val="28"/>
          <w:szCs w:val="28"/>
          <w:highlight w:val="none"/>
        </w:rPr>
        <w:t xml:space="preserve"> </w:t>
      </w:r>
      <w:r>
        <w:rPr>
          <w:rFonts w:hint="eastAsia" w:ascii="Times New Roman" w:hAnsi="Times New Roman" w:cs="Times New Roman"/>
          <w:color w:val="auto"/>
          <w:sz w:val="28"/>
          <w:szCs w:val="28"/>
          <w:highlight w:val="none"/>
        </w:rPr>
        <w:t>竞得人须依法依规依程序办理采矿登记、占用林地、建设用地审批等相关手续，并满足环境影响评价和安全生产等有关条件。</w:t>
      </w:r>
    </w:p>
    <w:p>
      <w:pPr>
        <w:adjustRightInd w:val="0"/>
        <w:snapToGrid w:val="0"/>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5. 根据我省相关规定，竞得人应严格按照湖南省绿色矿山标准要求进行规划、设计、建设和运营管理，并在</w:t>
      </w:r>
      <w:r>
        <w:rPr>
          <w:rFonts w:hint="eastAsia" w:ascii="Times New Roman" w:hAnsi="Times New Roman" w:cs="Times New Roman"/>
          <w:color w:val="auto"/>
          <w:sz w:val="28"/>
          <w:szCs w:val="28"/>
          <w:highlight w:val="none"/>
        </w:rPr>
        <w:t>正式</w:t>
      </w:r>
      <w:r>
        <w:rPr>
          <w:rFonts w:ascii="Times New Roman" w:hAnsi="Times New Roman" w:cs="Times New Roman"/>
          <w:color w:val="auto"/>
          <w:sz w:val="28"/>
          <w:szCs w:val="28"/>
          <w:highlight w:val="none"/>
        </w:rPr>
        <w:t>投产</w:t>
      </w:r>
      <w:r>
        <w:rPr>
          <w:rFonts w:hint="eastAsia" w:ascii="Times New Roman" w:hAnsi="Times New Roman" w:cs="Times New Roman"/>
          <w:color w:val="auto"/>
          <w:sz w:val="28"/>
          <w:szCs w:val="28"/>
          <w:highlight w:val="none"/>
        </w:rPr>
        <w:t>满</w:t>
      </w:r>
      <w:r>
        <w:rPr>
          <w:rFonts w:ascii="Times New Roman" w:hAnsi="Times New Roman" w:cs="Times New Roman"/>
          <w:color w:val="auto"/>
          <w:sz w:val="28"/>
          <w:szCs w:val="28"/>
          <w:highlight w:val="none"/>
        </w:rPr>
        <w:t>一年后三个月内必须完成绿色矿山自评和申报。</w:t>
      </w:r>
    </w:p>
    <w:p>
      <w:pPr>
        <w:adjustRightInd w:val="0"/>
        <w:snapToGrid w:val="0"/>
        <w:spacing w:line="560" w:lineRule="exact"/>
        <w:ind w:firstLine="560"/>
        <w:rPr>
          <w:rFonts w:ascii="Times New Roman" w:hAnsi="Times New Roman" w:cs="Times New Roman"/>
          <w:color w:val="auto"/>
          <w:sz w:val="28"/>
          <w:szCs w:val="28"/>
          <w:highlight w:val="none"/>
        </w:rPr>
      </w:pPr>
      <w:r>
        <w:rPr>
          <w:rFonts w:ascii="Times New Roman" w:hAnsi="Times New Roman" w:cs="Times New Roman"/>
          <w:color w:val="auto"/>
          <w:sz w:val="28"/>
          <w:szCs w:val="28"/>
          <w:highlight w:val="none"/>
        </w:rPr>
        <w:t>6. 本次竞得人</w:t>
      </w:r>
      <w:r>
        <w:rPr>
          <w:rFonts w:hint="eastAsia" w:ascii="Times New Roman" w:hAnsi="Times New Roman" w:cs="Times New Roman"/>
          <w:color w:val="auto"/>
          <w:sz w:val="28"/>
          <w:szCs w:val="28"/>
          <w:highlight w:val="none"/>
          <w:lang w:eastAsia="zh-CN"/>
        </w:rPr>
        <w:t>除按要求缴纳采矿权出让收益外，另</w:t>
      </w:r>
      <w:r>
        <w:rPr>
          <w:rFonts w:ascii="Times New Roman" w:hAnsi="Times New Roman" w:cs="Times New Roman"/>
          <w:color w:val="auto"/>
          <w:sz w:val="28"/>
          <w:szCs w:val="28"/>
          <w:highlight w:val="none"/>
        </w:rPr>
        <w:t>需一次性</w:t>
      </w:r>
      <w:r>
        <w:rPr>
          <w:rFonts w:hint="eastAsia" w:ascii="Times New Roman" w:hAnsi="Times New Roman" w:cs="Times New Roman"/>
          <w:color w:val="auto"/>
          <w:sz w:val="28"/>
          <w:szCs w:val="28"/>
          <w:highlight w:val="none"/>
        </w:rPr>
        <w:t>支付汉寿县</w:t>
      </w:r>
      <w:r>
        <w:rPr>
          <w:rFonts w:ascii="Times New Roman" w:hAnsi="Times New Roman" w:cs="Times New Roman"/>
          <w:color w:val="auto"/>
          <w:sz w:val="28"/>
          <w:szCs w:val="28"/>
          <w:highlight w:val="none"/>
        </w:rPr>
        <w:t>人民政府净矿出让成本1095.868万元（大写人民币</w:t>
      </w:r>
      <w:r>
        <w:rPr>
          <w:rFonts w:hint="eastAsia" w:ascii="Times New Roman" w:hAnsi="Times New Roman" w:cs="Times New Roman"/>
          <w:color w:val="auto"/>
          <w:sz w:val="28"/>
          <w:szCs w:val="28"/>
          <w:highlight w:val="none"/>
        </w:rPr>
        <w:t>壹仟零玖拾伍万捌仟陆佰捌拾元整</w:t>
      </w:r>
      <w:r>
        <w:rPr>
          <w:rFonts w:hint="eastAsia" w:ascii="Times New Roman" w:hAnsi="Times New Roman" w:cs="Times New Roman"/>
          <w:color w:val="auto"/>
          <w:sz w:val="28"/>
          <w:szCs w:val="28"/>
          <w:highlight w:val="none"/>
          <w:lang w:eastAsia="zh-CN"/>
        </w:rPr>
        <w:t>，</w:t>
      </w:r>
      <w:r>
        <w:rPr>
          <w:rFonts w:hint="eastAsia" w:ascii="Times New Roman" w:hAnsi="Times New Roman" w:cs="Times New Roman"/>
          <w:color w:val="auto"/>
          <w:sz w:val="28"/>
          <w:szCs w:val="28"/>
          <w:highlight w:val="none"/>
        </w:rPr>
        <w:t>未包含工业广场、运矿道路、排土场的土地征收和租赁费用）</w:t>
      </w:r>
      <w:r>
        <w:rPr>
          <w:rFonts w:ascii="Times New Roman" w:hAnsi="Times New Roman" w:cs="Times New Roman"/>
          <w:color w:val="auto"/>
          <w:sz w:val="28"/>
          <w:szCs w:val="28"/>
          <w:highlight w:val="none"/>
        </w:rPr>
        <w:t>。开户银行：</w:t>
      </w:r>
      <w:r>
        <w:rPr>
          <w:rFonts w:hint="eastAsia" w:ascii="Times New Roman" w:hAnsi="Times New Roman" w:cs="Times New Roman"/>
          <w:color w:val="auto"/>
          <w:sz w:val="28"/>
          <w:szCs w:val="28"/>
          <w:highlight w:val="none"/>
        </w:rPr>
        <w:t>中国邮政储蓄银行股份有限公司汉寿县支行</w:t>
      </w:r>
      <w:r>
        <w:rPr>
          <w:rFonts w:ascii="Times New Roman" w:hAnsi="Times New Roman" w:cs="Times New Roman"/>
          <w:color w:val="auto"/>
          <w:sz w:val="28"/>
          <w:szCs w:val="28"/>
          <w:highlight w:val="none"/>
        </w:rPr>
        <w:t>；</w:t>
      </w:r>
      <w:r>
        <w:rPr>
          <w:rFonts w:hint="eastAsia" w:ascii="Times New Roman" w:hAnsi="Times New Roman" w:cs="Times New Roman"/>
          <w:color w:val="auto"/>
          <w:sz w:val="28"/>
          <w:szCs w:val="28"/>
          <w:highlight w:val="none"/>
        </w:rPr>
        <w:t>银行</w:t>
      </w:r>
      <w:r>
        <w:rPr>
          <w:rFonts w:ascii="Times New Roman" w:hAnsi="Times New Roman" w:cs="Times New Roman"/>
          <w:color w:val="auto"/>
          <w:sz w:val="28"/>
          <w:szCs w:val="28"/>
          <w:highlight w:val="none"/>
        </w:rPr>
        <w:t>账号：100836996260010001；</w:t>
      </w:r>
      <w:r>
        <w:rPr>
          <w:rFonts w:hint="eastAsia" w:ascii="Times New Roman" w:hAnsi="Times New Roman" w:cs="Times New Roman"/>
          <w:color w:val="auto"/>
          <w:sz w:val="28"/>
          <w:szCs w:val="28"/>
          <w:highlight w:val="none"/>
        </w:rPr>
        <w:t>专</w:t>
      </w:r>
      <w:r>
        <w:rPr>
          <w:rFonts w:ascii="Times New Roman" w:hAnsi="Times New Roman" w:cs="Times New Roman"/>
          <w:color w:val="auto"/>
          <w:sz w:val="28"/>
          <w:szCs w:val="28"/>
          <w:highlight w:val="none"/>
        </w:rPr>
        <w:t>户名</w:t>
      </w:r>
      <w:r>
        <w:rPr>
          <w:rFonts w:hint="eastAsia" w:ascii="Times New Roman" w:hAnsi="Times New Roman" w:cs="Times New Roman"/>
          <w:color w:val="auto"/>
          <w:sz w:val="28"/>
          <w:szCs w:val="28"/>
          <w:highlight w:val="none"/>
        </w:rPr>
        <w:t>称</w:t>
      </w:r>
      <w:r>
        <w:rPr>
          <w:rFonts w:ascii="Times New Roman" w:hAnsi="Times New Roman" w:cs="Times New Roman"/>
          <w:color w:val="auto"/>
          <w:sz w:val="28"/>
          <w:szCs w:val="28"/>
          <w:highlight w:val="none"/>
        </w:rPr>
        <w:t>：</w:t>
      </w:r>
      <w:r>
        <w:rPr>
          <w:rFonts w:hint="eastAsia" w:ascii="Times New Roman" w:hAnsi="Times New Roman" w:cs="Times New Roman"/>
          <w:color w:val="auto"/>
          <w:sz w:val="28"/>
          <w:szCs w:val="28"/>
          <w:highlight w:val="none"/>
        </w:rPr>
        <w:t>汉寿县财政局国库股非税收入汇缴结算户</w:t>
      </w:r>
      <w:r>
        <w:rPr>
          <w:rFonts w:ascii="Times New Roman" w:hAnsi="Times New Roman" w:cs="Times New Roman"/>
          <w:color w:val="auto"/>
          <w:sz w:val="28"/>
          <w:szCs w:val="28"/>
          <w:highlight w:val="none"/>
        </w:rPr>
        <w:t>。</w:t>
      </w:r>
    </w:p>
    <w:p>
      <w:pPr>
        <w:pStyle w:val="2"/>
        <w:rPr>
          <w:rFonts w:hint="eastAsia" w:ascii="Times New Roman" w:hAnsi="Times New Roman" w:cs="Times New Roman"/>
          <w:color w:val="auto"/>
          <w:sz w:val="28"/>
          <w:szCs w:val="28"/>
          <w:highlight w:val="none"/>
          <w:lang w:val="en-US" w:eastAsia="zh-CN"/>
        </w:rPr>
      </w:pPr>
      <w:r>
        <w:rPr>
          <w:rFonts w:hint="eastAsia" w:ascii="Times New Roman" w:hAnsi="Times New Roman" w:cs="Times New Roman"/>
          <w:color w:val="auto"/>
          <w:sz w:val="28"/>
          <w:szCs w:val="28"/>
          <w:highlight w:val="none"/>
          <w:lang w:val="en-US" w:eastAsia="zh-CN"/>
        </w:rPr>
        <w:t>7. 竞得人为涉外投资企业的，由省自然资源厅征求相关部门意见，相关部门无异议后按要求签订出让合同；相关部门不同意设置的，取消其竞得资格，交易服务费不予退付。</w:t>
      </w:r>
    </w:p>
    <w:p>
      <w:pPr>
        <w:pStyle w:val="2"/>
        <w:rPr>
          <w:color w:val="auto"/>
          <w:highlight w:val="none"/>
        </w:rPr>
        <w:sectPr>
          <w:pgSz w:w="11906" w:h="16838"/>
          <w:pgMar w:top="1440" w:right="1797" w:bottom="1440" w:left="1797" w:header="851" w:footer="992" w:gutter="0"/>
          <w:pgNumType w:fmt="numberInDash"/>
          <w:cols w:space="720" w:num="1"/>
          <w:docGrid w:type="lines" w:linePitch="332" w:charSpace="0"/>
        </w:sectPr>
      </w:pPr>
      <w:r>
        <w:rPr>
          <w:rFonts w:hint="eastAsia" w:ascii="Times New Roman" w:hAnsi="Times New Roman"/>
          <w:color w:val="auto"/>
          <w:kern w:val="2"/>
          <w:sz w:val="28"/>
          <w:szCs w:val="28"/>
          <w:highlight w:val="none"/>
          <w:lang w:val="en-US" w:eastAsia="zh-CN"/>
        </w:rPr>
        <w:t>8</w:t>
      </w:r>
      <w:r>
        <w:rPr>
          <w:rFonts w:ascii="Times New Roman" w:hAnsi="Times New Roman"/>
          <w:color w:val="auto"/>
          <w:kern w:val="2"/>
          <w:sz w:val="28"/>
          <w:szCs w:val="28"/>
          <w:highlight w:val="none"/>
        </w:rPr>
        <w:t xml:space="preserve">. </w:t>
      </w:r>
      <w:r>
        <w:rPr>
          <w:rFonts w:ascii="Times New Roman" w:hAnsi="Times New Roman"/>
          <w:color w:val="auto"/>
          <w:sz w:val="28"/>
          <w:szCs w:val="28"/>
          <w:highlight w:val="none"/>
        </w:rPr>
        <w:t>相关业务咨询联系人：</w:t>
      </w:r>
      <w:r>
        <w:rPr>
          <w:rFonts w:hint="eastAsia" w:ascii="Times New Roman" w:hAnsi="Times New Roman"/>
          <w:color w:val="auto"/>
          <w:sz w:val="28"/>
          <w:szCs w:val="28"/>
          <w:highlight w:val="none"/>
        </w:rPr>
        <w:t xml:space="preserve">省自然资源厅 </w:t>
      </w:r>
      <w:r>
        <w:rPr>
          <w:rFonts w:ascii="Times New Roman" w:hAnsi="Times New Roman"/>
          <w:color w:val="auto"/>
          <w:sz w:val="28"/>
          <w:szCs w:val="28"/>
          <w:highlight w:val="none"/>
        </w:rPr>
        <w:t>肖青</w:t>
      </w:r>
      <w:r>
        <w:rPr>
          <w:rFonts w:hint="eastAsia" w:ascii="Times New Roman" w:hAnsi="Times New Roman"/>
          <w:color w:val="auto"/>
          <w:sz w:val="28"/>
          <w:szCs w:val="28"/>
          <w:highlight w:val="none"/>
        </w:rPr>
        <w:t>，</w:t>
      </w:r>
      <w:r>
        <w:rPr>
          <w:rFonts w:ascii="Times New Roman" w:hAnsi="Times New Roman"/>
          <w:color w:val="auto"/>
          <w:sz w:val="28"/>
          <w:szCs w:val="28"/>
          <w:highlight w:val="none"/>
        </w:rPr>
        <w:t>联系电话：0731-89991134</w:t>
      </w:r>
      <w:r>
        <w:rPr>
          <w:rFonts w:hint="eastAsia" w:ascii="Times New Roman" w:hAnsi="Times New Roman"/>
          <w:color w:val="auto"/>
          <w:sz w:val="28"/>
          <w:szCs w:val="28"/>
          <w:highlight w:val="none"/>
        </w:rPr>
        <w:t>；汉寿县自然资源局 肖健，联系电话：13575209656</w:t>
      </w:r>
    </w:p>
    <w:p>
      <w:pPr>
        <w:ind w:left="0" w:leftChars="0" w:firstLine="0" w:firstLineChars="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auto"/>
    <w:pitch w:val="default"/>
    <w:sig w:usb0="00000000" w:usb1="00000000" w:usb2="00000000" w:usb3="00000000" w:csb0="00000001"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2CBC93"/>
    <w:rsid w:val="7D2CBC93"/>
    <w:rsid w:val="7D5F7E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500" w:lineRule="exact"/>
      <w:ind w:firstLine="200" w:firstLineChars="200"/>
      <w:jc w:val="both"/>
    </w:pPr>
    <w:rPr>
      <w:rFonts w:ascii="仿宋_GB2312" w:hAnsi="??" w:eastAsia="仿宋_GB2312" w:cs="仿宋_GB2312"/>
      <w:kern w:val="2"/>
      <w:sz w:val="24"/>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cs="Times New Roman"/>
      <w:kern w:val="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2022-09-13T17:41:00Z</dcterms:created>
  <dc:creator>kylin</dc:creator>
  <cp:lastModifiedBy>kylin</cp:lastModifiedBy>
  <dcterms:modified xsi:type="dcterms:W3CDTF">2022-09-13T09:51:05Z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