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outlineLvl w:val="0"/>
        <w:rPr>
          <w:rFonts w:hint="eastAsia"/>
          <w:sz w:val="44"/>
          <w:szCs w:val="44"/>
        </w:rPr>
      </w:pPr>
      <w:bookmarkStart w:id="0" w:name="_Toc24211"/>
      <w:bookmarkStart w:id="1" w:name="_Toc10013"/>
      <w:r>
        <w:drawing>
          <wp:inline distT="0" distB="0" distL="114300" distR="114300">
            <wp:extent cx="5271135" cy="1755140"/>
            <wp:effectExtent l="0" t="0" r="12065" b="1016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4"/>
                    <a:stretch>
                      <a:fillRect/>
                    </a:stretch>
                  </pic:blipFill>
                  <pic:spPr>
                    <a:xfrm>
                      <a:off x="0" y="0"/>
                      <a:ext cx="5271135" cy="1755140"/>
                    </a:xfrm>
                    <a:prstGeom prst="rect">
                      <a:avLst/>
                    </a:prstGeom>
                    <a:noFill/>
                    <a:ln>
                      <a:noFill/>
                    </a:ln>
                  </pic:spPr>
                </pic:pic>
              </a:graphicData>
            </a:graphic>
          </wp:inline>
        </w:drawing>
      </w:r>
      <w:bookmarkStart w:id="2" w:name="_Toc3082"/>
      <w:r>
        <w:rPr>
          <w:rFonts w:hint="eastAsia"/>
          <w:sz w:val="44"/>
          <w:szCs w:val="44"/>
        </w:rPr>
        <w:t>湖南省公共资源交易中心</w:t>
      </w:r>
      <w:bookmarkEnd w:id="0"/>
      <w:bookmarkEnd w:id="1"/>
      <w:bookmarkEnd w:id="2"/>
    </w:p>
    <w:p>
      <w:pPr>
        <w:jc w:val="center"/>
        <w:outlineLvl w:val="0"/>
        <w:rPr>
          <w:rFonts w:hint="eastAsia"/>
          <w:sz w:val="44"/>
          <w:szCs w:val="44"/>
        </w:rPr>
      </w:pPr>
      <w:bookmarkStart w:id="3" w:name="_Toc20000"/>
      <w:bookmarkStart w:id="4" w:name="_Toc28665"/>
      <w:r>
        <w:rPr>
          <w:rFonts w:hint="eastAsia"/>
          <w:sz w:val="44"/>
          <w:szCs w:val="44"/>
          <w:lang w:val="en-US" w:eastAsia="zh-CN"/>
        </w:rPr>
        <w:t>采矿权</w:t>
      </w:r>
      <w:r>
        <w:rPr>
          <w:rFonts w:hint="eastAsia"/>
          <w:sz w:val="44"/>
          <w:szCs w:val="44"/>
        </w:rPr>
        <w:t>交易系统操作手册</w:t>
      </w:r>
      <w:bookmarkEnd w:id="3"/>
      <w:bookmarkEnd w:id="4"/>
    </w:p>
    <w:p>
      <w:pPr>
        <w:jc w:val="center"/>
        <w:rPr>
          <w:rFonts w:hint="eastAsia"/>
          <w:sz w:val="44"/>
          <w:szCs w:val="44"/>
        </w:rPr>
      </w:pPr>
      <w:r>
        <w:rPr>
          <w:rFonts w:hint="eastAsia"/>
          <w:sz w:val="44"/>
          <w:szCs w:val="44"/>
        </w:rPr>
        <w:t>（</w:t>
      </w:r>
      <w:r>
        <w:rPr>
          <w:rFonts w:hint="eastAsia"/>
          <w:sz w:val="44"/>
          <w:szCs w:val="44"/>
          <w:lang w:val="en-US" w:eastAsia="zh-CN"/>
        </w:rPr>
        <w:t>竞买人、竞得人</w:t>
      </w:r>
      <w:r>
        <w:rPr>
          <w:rFonts w:hint="eastAsia"/>
          <w:sz w:val="44"/>
          <w:szCs w:val="44"/>
        </w:rPr>
        <w:t>）</w:t>
      </w:r>
    </w:p>
    <w:p>
      <w:pPr>
        <w:jc w:val="center"/>
        <w:rPr>
          <w:rFonts w:hint="eastAsia"/>
          <w:sz w:val="44"/>
          <w:szCs w:val="44"/>
        </w:rPr>
      </w:pPr>
    </w:p>
    <w:p>
      <w:pPr>
        <w:jc w:val="center"/>
        <w:rPr>
          <w:rFonts w:hint="eastAsia"/>
          <w:sz w:val="44"/>
          <w:szCs w:val="44"/>
        </w:rPr>
      </w:pPr>
    </w:p>
    <w:p>
      <w:pPr>
        <w:jc w:val="center"/>
        <w:rPr>
          <w:rFonts w:hint="eastAsia"/>
          <w:sz w:val="44"/>
          <w:szCs w:val="44"/>
        </w:rPr>
      </w:pPr>
    </w:p>
    <w:p>
      <w:pPr>
        <w:jc w:val="center"/>
        <w:rPr>
          <w:rFonts w:hint="eastAsia"/>
          <w:sz w:val="44"/>
          <w:szCs w:val="44"/>
        </w:rPr>
      </w:pPr>
    </w:p>
    <w:p>
      <w:pPr>
        <w:jc w:val="center"/>
        <w:rPr>
          <w:rFonts w:hint="eastAsia"/>
          <w:sz w:val="44"/>
          <w:szCs w:val="44"/>
        </w:rPr>
      </w:pPr>
    </w:p>
    <w:p>
      <w:pPr>
        <w:jc w:val="center"/>
        <w:rPr>
          <w:rFonts w:hint="eastAsia"/>
          <w:sz w:val="44"/>
          <w:szCs w:val="44"/>
        </w:rPr>
      </w:pPr>
    </w:p>
    <w:p>
      <w:pPr>
        <w:jc w:val="center"/>
        <w:rPr>
          <w:rFonts w:hint="eastAsia"/>
          <w:sz w:val="44"/>
          <w:szCs w:val="44"/>
        </w:rPr>
      </w:pPr>
    </w:p>
    <w:p>
      <w:pPr>
        <w:jc w:val="center"/>
        <w:rPr>
          <w:rFonts w:hint="eastAsia"/>
          <w:sz w:val="44"/>
          <w:szCs w:val="44"/>
        </w:rPr>
      </w:pPr>
    </w:p>
    <w:p>
      <w:pPr>
        <w:jc w:val="center"/>
        <w:rPr>
          <w:rFonts w:hint="eastAsia"/>
          <w:sz w:val="44"/>
          <w:szCs w:val="44"/>
        </w:rPr>
      </w:pPr>
    </w:p>
    <w:p>
      <w:pPr>
        <w:jc w:val="center"/>
        <w:rPr>
          <w:rFonts w:hint="eastAsia"/>
          <w:sz w:val="44"/>
          <w:szCs w:val="44"/>
        </w:rPr>
      </w:pPr>
    </w:p>
    <w:p>
      <w:pPr>
        <w:jc w:val="center"/>
        <w:rPr>
          <w:rFonts w:hint="eastAsia"/>
          <w:sz w:val="44"/>
          <w:szCs w:val="44"/>
        </w:rPr>
      </w:pPr>
    </w:p>
    <w:p>
      <w:pPr>
        <w:jc w:val="center"/>
        <w:rPr>
          <w:rFonts w:hint="eastAsia"/>
          <w:sz w:val="44"/>
          <w:szCs w:val="44"/>
        </w:rPr>
      </w:pPr>
    </w:p>
    <w:p>
      <w:pPr>
        <w:jc w:val="center"/>
        <w:rPr>
          <w:sz w:val="44"/>
          <w:szCs w:val="44"/>
        </w:rPr>
      </w:pPr>
      <w:r>
        <w:rPr>
          <w:rFonts w:hint="eastAsia"/>
          <w:sz w:val="44"/>
          <w:szCs w:val="44"/>
        </w:rPr>
        <w:t>2022</w:t>
      </w:r>
      <w:r>
        <w:rPr>
          <w:rFonts w:hint="eastAsia"/>
          <w:sz w:val="44"/>
          <w:szCs w:val="44"/>
          <w:lang w:val="en-US" w:eastAsia="zh-CN"/>
        </w:rPr>
        <w:t>年</w:t>
      </w:r>
      <w:r>
        <w:rPr>
          <w:rFonts w:hint="eastAsia"/>
          <w:sz w:val="44"/>
          <w:szCs w:val="44"/>
        </w:rPr>
        <w:t>07</w:t>
      </w:r>
      <w:r>
        <w:rPr>
          <w:rFonts w:hint="eastAsia"/>
          <w:sz w:val="44"/>
          <w:szCs w:val="44"/>
          <w:lang w:val="en-US" w:eastAsia="zh-CN"/>
        </w:rPr>
        <w:t>月</w:t>
      </w:r>
    </w:p>
    <w:p>
      <w:pPr>
        <w:jc w:val="center"/>
        <w:rPr>
          <w:rFonts w:hint="eastAsia"/>
          <w:sz w:val="44"/>
          <w:szCs w:val="44"/>
        </w:rPr>
      </w:pPr>
    </w:p>
    <w:p>
      <w:pPr>
        <w:jc w:val="both"/>
        <w:rPr>
          <w:rFonts w:hint="eastAsia"/>
          <w:sz w:val="44"/>
          <w:szCs w:val="44"/>
        </w:rPr>
      </w:pPr>
    </w:p>
    <w:p>
      <w:pPr>
        <w:jc w:val="both"/>
        <w:rPr>
          <w:rFonts w:hint="eastAsia" w:ascii="宋体" w:hAnsi="宋体" w:eastAsia="宋体" w:cs="宋体"/>
          <w:sz w:val="32"/>
          <w:szCs w:val="32"/>
        </w:rPr>
      </w:pPr>
    </w:p>
    <w:sdt>
      <w:sdtPr>
        <w:rPr>
          <w:rFonts w:hint="eastAsia" w:ascii="宋体" w:hAnsi="宋体" w:eastAsia="宋体" w:cs="宋体"/>
          <w:kern w:val="2"/>
          <w:sz w:val="32"/>
          <w:szCs w:val="32"/>
          <w:lang w:val="en-US" w:eastAsia="zh-CN" w:bidi="ar-SA"/>
        </w:rPr>
        <w:id w:val="147473146"/>
        <w15:color w:val="DBDBDB"/>
        <w:docPartObj>
          <w:docPartGallery w:val="Table of Contents"/>
          <w:docPartUnique/>
        </w:docPartObj>
      </w:sdtPr>
      <w:sdtEndPr>
        <w:rPr>
          <w:rFonts w:hint="eastAsia" w:ascii="仿宋" w:hAnsi="仿宋" w:eastAsia="仿宋" w:cs="仿宋"/>
          <w:b/>
          <w:kern w:val="2"/>
          <w:sz w:val="28"/>
          <w:szCs w:val="28"/>
          <w:lang w:val="en-US" w:eastAsia="zh-CN" w:bidi="ar-SA"/>
        </w:rPr>
      </w:sdtEndPr>
      <w:sdtContent>
        <w:p>
          <w:pPr>
            <w:spacing w:before="0" w:beforeLines="0" w:after="0" w:afterLines="0" w:line="240" w:lineRule="auto"/>
            <w:ind w:left="0" w:leftChars="0" w:right="0" w:rightChars="0" w:firstLine="0" w:firstLineChars="0"/>
            <w:jc w:val="center"/>
            <w:rPr>
              <w:rFonts w:hint="eastAsia" w:ascii="仿宋" w:hAnsi="仿宋" w:eastAsia="仿宋" w:cs="仿宋"/>
              <w:sz w:val="28"/>
              <w:szCs w:val="28"/>
            </w:rPr>
          </w:pPr>
          <w:r>
            <w:rPr>
              <w:rFonts w:hint="eastAsia" w:ascii="仿宋" w:hAnsi="仿宋" w:eastAsia="仿宋" w:cs="仿宋"/>
              <w:sz w:val="28"/>
              <w:szCs w:val="28"/>
            </w:rPr>
            <w:t>目录</w:t>
          </w:r>
        </w:p>
        <w:p>
          <w:pPr>
            <w:pStyle w:val="15"/>
            <w:tabs>
              <w:tab w:val="right" w:leader="dot" w:pos="8306"/>
            </w:tabs>
            <w:rPr>
              <w:rFonts w:hint="eastAsia" w:ascii="仿宋" w:hAnsi="仿宋" w:eastAsia="仿宋" w:cs="仿宋"/>
              <w:sz w:val="28"/>
              <w:szCs w:val="28"/>
            </w:rPr>
          </w:pPr>
          <w:bookmarkStart w:id="24" w:name="_GoBack"/>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TOC \o "1-2" \h \u </w:instrText>
          </w:r>
          <w:r>
            <w:rPr>
              <w:rFonts w:hint="eastAsia" w:ascii="仿宋" w:hAnsi="仿宋" w:eastAsia="仿宋" w:cs="仿宋"/>
              <w:sz w:val="28"/>
              <w:szCs w:val="28"/>
            </w:rPr>
            <w:fldChar w:fldCharType="separate"/>
          </w:r>
        </w:p>
        <w:p>
          <w:pPr>
            <w:pStyle w:val="15"/>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_Toc29640 </w:instrText>
          </w:r>
          <w:r>
            <w:rPr>
              <w:rFonts w:hint="eastAsia" w:ascii="仿宋" w:hAnsi="仿宋" w:eastAsia="仿宋" w:cs="仿宋"/>
              <w:sz w:val="28"/>
              <w:szCs w:val="28"/>
            </w:rPr>
            <w:fldChar w:fldCharType="separate"/>
          </w:r>
          <w:r>
            <w:rPr>
              <w:rFonts w:hint="eastAsia" w:ascii="仿宋" w:hAnsi="仿宋" w:eastAsia="仿宋" w:cs="仿宋"/>
              <w:sz w:val="28"/>
              <w:szCs w:val="28"/>
              <w:lang w:val="en-US"/>
            </w:rPr>
            <w:t xml:space="preserve">一、 </w:t>
          </w:r>
          <w:r>
            <w:rPr>
              <w:rFonts w:hint="eastAsia" w:ascii="仿宋" w:hAnsi="仿宋" w:eastAsia="仿宋" w:cs="仿宋"/>
              <w:sz w:val="28"/>
              <w:szCs w:val="28"/>
            </w:rPr>
            <w:t>概述</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_Toc29640 \h </w:instrText>
          </w:r>
          <w:r>
            <w:rPr>
              <w:rFonts w:hint="eastAsia" w:ascii="仿宋" w:hAnsi="仿宋" w:eastAsia="仿宋" w:cs="仿宋"/>
              <w:sz w:val="28"/>
              <w:szCs w:val="28"/>
            </w:rPr>
            <w:fldChar w:fldCharType="separate"/>
          </w:r>
          <w:r>
            <w:rPr>
              <w:rFonts w:hint="eastAsia" w:ascii="仿宋" w:hAnsi="仿宋" w:eastAsia="仿宋" w:cs="仿宋"/>
              <w:sz w:val="28"/>
              <w:szCs w:val="28"/>
            </w:rPr>
            <w:t>2</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5"/>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_Toc25830 </w:instrText>
          </w:r>
          <w:r>
            <w:rPr>
              <w:rFonts w:hint="eastAsia" w:ascii="仿宋" w:hAnsi="仿宋" w:eastAsia="仿宋" w:cs="仿宋"/>
              <w:sz w:val="28"/>
              <w:szCs w:val="28"/>
            </w:rPr>
            <w:fldChar w:fldCharType="separate"/>
          </w:r>
          <w:r>
            <w:rPr>
              <w:rFonts w:hint="eastAsia" w:ascii="仿宋" w:hAnsi="仿宋" w:eastAsia="仿宋" w:cs="仿宋"/>
              <w:sz w:val="28"/>
              <w:szCs w:val="28"/>
              <w:lang w:val="en-US"/>
            </w:rPr>
            <w:t xml:space="preserve">二、 </w:t>
          </w:r>
          <w:r>
            <w:rPr>
              <w:rFonts w:hint="eastAsia" w:ascii="仿宋" w:hAnsi="仿宋" w:eastAsia="仿宋" w:cs="仿宋"/>
              <w:sz w:val="28"/>
              <w:szCs w:val="28"/>
            </w:rPr>
            <w:t>IE浏览器设置</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_Toc25830 \h </w:instrText>
          </w:r>
          <w:r>
            <w:rPr>
              <w:rFonts w:hint="eastAsia" w:ascii="仿宋" w:hAnsi="仿宋" w:eastAsia="仿宋" w:cs="仿宋"/>
              <w:sz w:val="28"/>
              <w:szCs w:val="28"/>
            </w:rPr>
            <w:fldChar w:fldCharType="separate"/>
          </w:r>
          <w:r>
            <w:rPr>
              <w:rFonts w:hint="eastAsia" w:ascii="仿宋" w:hAnsi="仿宋" w:eastAsia="仿宋" w:cs="仿宋"/>
              <w:sz w:val="28"/>
              <w:szCs w:val="28"/>
            </w:rPr>
            <w:t>3</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5"/>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_Toc5342 </w:instrText>
          </w:r>
          <w:r>
            <w:rPr>
              <w:rFonts w:hint="eastAsia" w:ascii="仿宋" w:hAnsi="仿宋" w:eastAsia="仿宋" w:cs="仿宋"/>
              <w:sz w:val="28"/>
              <w:szCs w:val="28"/>
            </w:rPr>
            <w:fldChar w:fldCharType="separate"/>
          </w:r>
          <w:r>
            <w:rPr>
              <w:rFonts w:hint="eastAsia" w:ascii="仿宋" w:hAnsi="仿宋" w:eastAsia="仿宋" w:cs="仿宋"/>
              <w:sz w:val="28"/>
              <w:szCs w:val="28"/>
              <w:lang w:val="en-US"/>
            </w:rPr>
            <w:t xml:space="preserve">三、 </w:t>
          </w:r>
          <w:r>
            <w:rPr>
              <w:rFonts w:hint="eastAsia" w:ascii="仿宋" w:hAnsi="仿宋" w:eastAsia="仿宋" w:cs="仿宋"/>
              <w:sz w:val="28"/>
              <w:szCs w:val="28"/>
            </w:rPr>
            <w:t>网上注册</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_Toc5342 \h </w:instrText>
          </w:r>
          <w:r>
            <w:rPr>
              <w:rFonts w:hint="eastAsia" w:ascii="仿宋" w:hAnsi="仿宋" w:eastAsia="仿宋" w:cs="仿宋"/>
              <w:sz w:val="28"/>
              <w:szCs w:val="28"/>
            </w:rPr>
            <w:fldChar w:fldCharType="separate"/>
          </w:r>
          <w:r>
            <w:rPr>
              <w:rFonts w:hint="eastAsia" w:ascii="仿宋" w:hAnsi="仿宋" w:eastAsia="仿宋" w:cs="仿宋"/>
              <w:sz w:val="28"/>
              <w:szCs w:val="28"/>
            </w:rPr>
            <w:t>8</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5"/>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_Toc20525 </w:instrText>
          </w:r>
          <w:r>
            <w:rPr>
              <w:rFonts w:hint="eastAsia" w:ascii="仿宋" w:hAnsi="仿宋" w:eastAsia="仿宋" w:cs="仿宋"/>
              <w:sz w:val="28"/>
              <w:szCs w:val="28"/>
            </w:rPr>
            <w:fldChar w:fldCharType="separate"/>
          </w:r>
          <w:r>
            <w:rPr>
              <w:rFonts w:hint="eastAsia" w:ascii="仿宋" w:hAnsi="仿宋" w:eastAsia="仿宋" w:cs="仿宋"/>
              <w:sz w:val="28"/>
              <w:szCs w:val="28"/>
              <w:lang w:val="en-US"/>
            </w:rPr>
            <w:t xml:space="preserve">四、 </w:t>
          </w:r>
          <w:r>
            <w:rPr>
              <w:rFonts w:hint="eastAsia" w:ascii="仿宋" w:hAnsi="仿宋" w:eastAsia="仿宋" w:cs="仿宋"/>
              <w:sz w:val="28"/>
              <w:szCs w:val="28"/>
            </w:rPr>
            <w:t>驱动及CA办理</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_Toc20525 \h </w:instrText>
          </w:r>
          <w:r>
            <w:rPr>
              <w:rFonts w:hint="eastAsia" w:ascii="仿宋" w:hAnsi="仿宋" w:eastAsia="仿宋" w:cs="仿宋"/>
              <w:sz w:val="28"/>
              <w:szCs w:val="28"/>
            </w:rPr>
            <w:fldChar w:fldCharType="separate"/>
          </w:r>
          <w:r>
            <w:rPr>
              <w:rFonts w:hint="eastAsia" w:ascii="仿宋" w:hAnsi="仿宋" w:eastAsia="仿宋" w:cs="仿宋"/>
              <w:sz w:val="28"/>
              <w:szCs w:val="28"/>
            </w:rPr>
            <w:t>10</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6"/>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_Toc32014 </w:instrText>
          </w:r>
          <w:r>
            <w:rPr>
              <w:rFonts w:hint="eastAsia" w:ascii="仿宋" w:hAnsi="仿宋" w:eastAsia="仿宋" w:cs="仿宋"/>
              <w:sz w:val="28"/>
              <w:szCs w:val="28"/>
            </w:rPr>
            <w:fldChar w:fldCharType="separate"/>
          </w:r>
          <w:r>
            <w:rPr>
              <w:rFonts w:hint="eastAsia" w:ascii="仿宋" w:hAnsi="仿宋" w:eastAsia="仿宋" w:cs="仿宋"/>
              <w:i w:val="0"/>
              <w:sz w:val="28"/>
              <w:szCs w:val="28"/>
            </w:rPr>
            <w:t xml:space="preserve">4.1.1、 </w:t>
          </w:r>
          <w:r>
            <w:rPr>
              <w:rFonts w:hint="eastAsia" w:ascii="仿宋" w:hAnsi="仿宋" w:eastAsia="仿宋" w:cs="仿宋"/>
              <w:sz w:val="28"/>
              <w:szCs w:val="28"/>
            </w:rPr>
            <w:t>驱动下载</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_Toc32014 \h </w:instrText>
          </w:r>
          <w:r>
            <w:rPr>
              <w:rFonts w:hint="eastAsia" w:ascii="仿宋" w:hAnsi="仿宋" w:eastAsia="仿宋" w:cs="仿宋"/>
              <w:sz w:val="28"/>
              <w:szCs w:val="28"/>
            </w:rPr>
            <w:fldChar w:fldCharType="separate"/>
          </w:r>
          <w:r>
            <w:rPr>
              <w:rFonts w:hint="eastAsia" w:ascii="仿宋" w:hAnsi="仿宋" w:eastAsia="仿宋" w:cs="仿宋"/>
              <w:sz w:val="28"/>
              <w:szCs w:val="28"/>
            </w:rPr>
            <w:t>10</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6"/>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_Toc22700 </w:instrText>
          </w:r>
          <w:r>
            <w:rPr>
              <w:rFonts w:hint="eastAsia" w:ascii="仿宋" w:hAnsi="仿宋" w:eastAsia="仿宋" w:cs="仿宋"/>
              <w:sz w:val="28"/>
              <w:szCs w:val="28"/>
            </w:rPr>
            <w:fldChar w:fldCharType="separate"/>
          </w:r>
          <w:r>
            <w:rPr>
              <w:rFonts w:hint="eastAsia" w:ascii="仿宋" w:hAnsi="仿宋" w:eastAsia="仿宋" w:cs="仿宋"/>
              <w:i w:val="0"/>
              <w:sz w:val="28"/>
              <w:szCs w:val="28"/>
            </w:rPr>
            <w:t xml:space="preserve">4.1.2、 </w:t>
          </w:r>
          <w:r>
            <w:rPr>
              <w:rFonts w:hint="eastAsia" w:ascii="仿宋" w:hAnsi="仿宋" w:eastAsia="仿宋" w:cs="仿宋"/>
              <w:sz w:val="28"/>
              <w:szCs w:val="28"/>
            </w:rPr>
            <w:t>CA锁办理</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_Toc22700 \h </w:instrText>
          </w:r>
          <w:r>
            <w:rPr>
              <w:rFonts w:hint="eastAsia" w:ascii="仿宋" w:hAnsi="仿宋" w:eastAsia="仿宋" w:cs="仿宋"/>
              <w:sz w:val="28"/>
              <w:szCs w:val="28"/>
            </w:rPr>
            <w:fldChar w:fldCharType="separate"/>
          </w:r>
          <w:r>
            <w:rPr>
              <w:rFonts w:hint="eastAsia" w:ascii="仿宋" w:hAnsi="仿宋" w:eastAsia="仿宋" w:cs="仿宋"/>
              <w:sz w:val="28"/>
              <w:szCs w:val="28"/>
            </w:rPr>
            <w:t>11</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5"/>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_Toc25345 </w:instrText>
          </w:r>
          <w:r>
            <w:rPr>
              <w:rFonts w:hint="eastAsia" w:ascii="仿宋" w:hAnsi="仿宋" w:eastAsia="仿宋" w:cs="仿宋"/>
              <w:sz w:val="28"/>
              <w:szCs w:val="28"/>
            </w:rPr>
            <w:fldChar w:fldCharType="separate"/>
          </w:r>
          <w:r>
            <w:rPr>
              <w:rFonts w:hint="eastAsia" w:ascii="仿宋" w:hAnsi="仿宋" w:eastAsia="仿宋" w:cs="仿宋"/>
              <w:sz w:val="28"/>
              <w:szCs w:val="28"/>
            </w:rPr>
            <w:t>一、 办理流程</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_Toc25345 \h </w:instrText>
          </w:r>
          <w:r>
            <w:rPr>
              <w:rFonts w:hint="eastAsia" w:ascii="仿宋" w:hAnsi="仿宋" w:eastAsia="仿宋" w:cs="仿宋"/>
              <w:sz w:val="28"/>
              <w:szCs w:val="28"/>
            </w:rPr>
            <w:fldChar w:fldCharType="separate"/>
          </w:r>
          <w:r>
            <w:rPr>
              <w:rFonts w:hint="eastAsia" w:ascii="仿宋" w:hAnsi="仿宋" w:eastAsia="仿宋" w:cs="仿宋"/>
              <w:sz w:val="28"/>
              <w:szCs w:val="28"/>
            </w:rPr>
            <w:t>11</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6"/>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_Toc24740 </w:instrText>
          </w:r>
          <w:r>
            <w:rPr>
              <w:rFonts w:hint="eastAsia" w:ascii="仿宋" w:hAnsi="仿宋" w:eastAsia="仿宋" w:cs="仿宋"/>
              <w:sz w:val="28"/>
              <w:szCs w:val="28"/>
            </w:rPr>
            <w:fldChar w:fldCharType="separate"/>
          </w:r>
          <w:r>
            <w:rPr>
              <w:rFonts w:hint="eastAsia" w:ascii="仿宋" w:hAnsi="仿宋" w:eastAsia="仿宋" w:cs="仿宋"/>
              <w:bCs/>
              <w:sz w:val="28"/>
              <w:szCs w:val="28"/>
            </w:rPr>
            <w:t>（二）数字证书办理及使用流程</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_Toc24740 \h </w:instrText>
          </w:r>
          <w:r>
            <w:rPr>
              <w:rFonts w:hint="eastAsia" w:ascii="仿宋" w:hAnsi="仿宋" w:eastAsia="仿宋" w:cs="仿宋"/>
              <w:sz w:val="28"/>
              <w:szCs w:val="28"/>
            </w:rPr>
            <w:fldChar w:fldCharType="separate"/>
          </w:r>
          <w:r>
            <w:rPr>
              <w:rFonts w:hint="eastAsia" w:ascii="仿宋" w:hAnsi="仿宋" w:eastAsia="仿宋" w:cs="仿宋"/>
              <w:sz w:val="28"/>
              <w:szCs w:val="28"/>
            </w:rPr>
            <w:t>11</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6"/>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_Toc30022 </w:instrText>
          </w:r>
          <w:r>
            <w:rPr>
              <w:rFonts w:hint="eastAsia" w:ascii="仿宋" w:hAnsi="仿宋" w:eastAsia="仿宋" w:cs="仿宋"/>
              <w:sz w:val="28"/>
              <w:szCs w:val="28"/>
            </w:rPr>
            <w:fldChar w:fldCharType="separate"/>
          </w:r>
          <w:r>
            <w:rPr>
              <w:rFonts w:hint="eastAsia" w:ascii="仿宋" w:hAnsi="仿宋" w:eastAsia="仿宋" w:cs="仿宋"/>
              <w:sz w:val="28"/>
              <w:szCs w:val="28"/>
            </w:rPr>
            <w:t>（三）资料准备</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_Toc30022 \h </w:instrText>
          </w:r>
          <w:r>
            <w:rPr>
              <w:rFonts w:hint="eastAsia" w:ascii="仿宋" w:hAnsi="仿宋" w:eastAsia="仿宋" w:cs="仿宋"/>
              <w:sz w:val="28"/>
              <w:szCs w:val="28"/>
            </w:rPr>
            <w:fldChar w:fldCharType="separate"/>
          </w:r>
          <w:r>
            <w:rPr>
              <w:rFonts w:hint="eastAsia" w:ascii="仿宋" w:hAnsi="仿宋" w:eastAsia="仿宋" w:cs="仿宋"/>
              <w:sz w:val="28"/>
              <w:szCs w:val="28"/>
            </w:rPr>
            <w:t>11</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5"/>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_Toc9331 </w:instrText>
          </w:r>
          <w:r>
            <w:rPr>
              <w:rFonts w:hint="eastAsia" w:ascii="仿宋" w:hAnsi="仿宋" w:eastAsia="仿宋" w:cs="仿宋"/>
              <w:sz w:val="28"/>
              <w:szCs w:val="28"/>
            </w:rPr>
            <w:fldChar w:fldCharType="separate"/>
          </w:r>
          <w:r>
            <w:rPr>
              <w:rFonts w:hint="eastAsia" w:ascii="仿宋" w:hAnsi="仿宋" w:eastAsia="仿宋" w:cs="仿宋"/>
              <w:sz w:val="28"/>
              <w:szCs w:val="28"/>
            </w:rPr>
            <w:t>二、办理地点</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_Toc9331 \h </w:instrText>
          </w:r>
          <w:r>
            <w:rPr>
              <w:rFonts w:hint="eastAsia" w:ascii="仿宋" w:hAnsi="仿宋" w:eastAsia="仿宋" w:cs="仿宋"/>
              <w:sz w:val="28"/>
              <w:szCs w:val="28"/>
            </w:rPr>
            <w:fldChar w:fldCharType="separate"/>
          </w:r>
          <w:r>
            <w:rPr>
              <w:rFonts w:hint="eastAsia" w:ascii="仿宋" w:hAnsi="仿宋" w:eastAsia="仿宋" w:cs="仿宋"/>
              <w:sz w:val="28"/>
              <w:szCs w:val="28"/>
            </w:rPr>
            <w:t>12</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5"/>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_Toc20130 </w:instrText>
          </w:r>
          <w:r>
            <w:rPr>
              <w:rFonts w:hint="eastAsia" w:ascii="仿宋" w:hAnsi="仿宋" w:eastAsia="仿宋" w:cs="仿宋"/>
              <w:sz w:val="28"/>
              <w:szCs w:val="28"/>
            </w:rPr>
            <w:fldChar w:fldCharType="separate"/>
          </w:r>
          <w:r>
            <w:rPr>
              <w:rFonts w:hint="eastAsia" w:ascii="仿宋" w:hAnsi="仿宋" w:eastAsia="仿宋" w:cs="仿宋"/>
              <w:sz w:val="28"/>
              <w:szCs w:val="28"/>
            </w:rPr>
            <w:t>三、收费标准</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_Toc20130 \h </w:instrText>
          </w:r>
          <w:r>
            <w:rPr>
              <w:rFonts w:hint="eastAsia" w:ascii="仿宋" w:hAnsi="仿宋" w:eastAsia="仿宋" w:cs="仿宋"/>
              <w:sz w:val="28"/>
              <w:szCs w:val="28"/>
            </w:rPr>
            <w:fldChar w:fldCharType="separate"/>
          </w:r>
          <w:r>
            <w:rPr>
              <w:rFonts w:hint="eastAsia" w:ascii="仿宋" w:hAnsi="仿宋" w:eastAsia="仿宋" w:cs="仿宋"/>
              <w:sz w:val="28"/>
              <w:szCs w:val="28"/>
            </w:rPr>
            <w:t>12</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5"/>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_Toc27681 </w:instrText>
          </w:r>
          <w:r>
            <w:rPr>
              <w:rFonts w:hint="eastAsia" w:ascii="仿宋" w:hAnsi="仿宋" w:eastAsia="仿宋" w:cs="仿宋"/>
              <w:sz w:val="28"/>
              <w:szCs w:val="28"/>
            </w:rPr>
            <w:fldChar w:fldCharType="separate"/>
          </w:r>
          <w:r>
            <w:rPr>
              <w:rFonts w:hint="eastAsia" w:ascii="仿宋" w:hAnsi="仿宋" w:eastAsia="仿宋" w:cs="仿宋"/>
              <w:sz w:val="28"/>
              <w:szCs w:val="28"/>
            </w:rPr>
            <w:t>四、其他事项</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_Toc27681 \h </w:instrText>
          </w:r>
          <w:r>
            <w:rPr>
              <w:rFonts w:hint="eastAsia" w:ascii="仿宋" w:hAnsi="仿宋" w:eastAsia="仿宋" w:cs="仿宋"/>
              <w:sz w:val="28"/>
              <w:szCs w:val="28"/>
            </w:rPr>
            <w:fldChar w:fldCharType="separate"/>
          </w:r>
          <w:r>
            <w:rPr>
              <w:rFonts w:hint="eastAsia" w:ascii="仿宋" w:hAnsi="仿宋" w:eastAsia="仿宋" w:cs="仿宋"/>
              <w:sz w:val="28"/>
              <w:szCs w:val="28"/>
            </w:rPr>
            <w:t>12</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5"/>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_Toc13810 </w:instrText>
          </w:r>
          <w:r>
            <w:rPr>
              <w:rFonts w:hint="eastAsia" w:ascii="仿宋" w:hAnsi="仿宋" w:eastAsia="仿宋" w:cs="仿宋"/>
              <w:sz w:val="28"/>
              <w:szCs w:val="28"/>
            </w:rPr>
            <w:fldChar w:fldCharType="separate"/>
          </w:r>
          <w:r>
            <w:rPr>
              <w:rFonts w:hint="eastAsia" w:ascii="仿宋" w:hAnsi="仿宋" w:eastAsia="仿宋" w:cs="仿宋"/>
              <w:sz w:val="28"/>
              <w:szCs w:val="28"/>
              <w:lang w:val="en-US"/>
            </w:rPr>
            <w:t xml:space="preserve">五、 </w:t>
          </w:r>
          <w:r>
            <w:rPr>
              <w:rFonts w:hint="eastAsia" w:ascii="仿宋" w:hAnsi="仿宋" w:eastAsia="仿宋" w:cs="仿宋"/>
              <w:sz w:val="28"/>
              <w:szCs w:val="28"/>
            </w:rPr>
            <w:t>申购及报价</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_Toc13810 \h </w:instrText>
          </w:r>
          <w:r>
            <w:rPr>
              <w:rFonts w:hint="eastAsia" w:ascii="仿宋" w:hAnsi="仿宋" w:eastAsia="仿宋" w:cs="仿宋"/>
              <w:sz w:val="28"/>
              <w:szCs w:val="28"/>
            </w:rPr>
            <w:fldChar w:fldCharType="separate"/>
          </w:r>
          <w:r>
            <w:rPr>
              <w:rFonts w:hint="eastAsia" w:ascii="仿宋" w:hAnsi="仿宋" w:eastAsia="仿宋" w:cs="仿宋"/>
              <w:sz w:val="28"/>
              <w:szCs w:val="28"/>
            </w:rPr>
            <w:t>12</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6"/>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_Toc20034 </w:instrText>
          </w:r>
          <w:r>
            <w:rPr>
              <w:rFonts w:hint="eastAsia" w:ascii="仿宋" w:hAnsi="仿宋" w:eastAsia="仿宋" w:cs="仿宋"/>
              <w:sz w:val="28"/>
              <w:szCs w:val="28"/>
            </w:rPr>
            <w:fldChar w:fldCharType="separate"/>
          </w:r>
          <w:r>
            <w:rPr>
              <w:rFonts w:hint="eastAsia" w:ascii="仿宋" w:hAnsi="仿宋" w:eastAsia="仿宋" w:cs="仿宋"/>
              <w:i w:val="0"/>
              <w:sz w:val="28"/>
              <w:szCs w:val="28"/>
            </w:rPr>
            <w:t xml:space="preserve">5.1.1、 </w:t>
          </w:r>
          <w:r>
            <w:rPr>
              <w:rFonts w:hint="eastAsia" w:ascii="仿宋" w:hAnsi="仿宋" w:eastAsia="仿宋" w:cs="仿宋"/>
              <w:sz w:val="28"/>
              <w:szCs w:val="28"/>
            </w:rPr>
            <w:t>申购</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_Toc20034 \h </w:instrText>
          </w:r>
          <w:r>
            <w:rPr>
              <w:rFonts w:hint="eastAsia" w:ascii="仿宋" w:hAnsi="仿宋" w:eastAsia="仿宋" w:cs="仿宋"/>
              <w:sz w:val="28"/>
              <w:szCs w:val="28"/>
            </w:rPr>
            <w:fldChar w:fldCharType="separate"/>
          </w:r>
          <w:r>
            <w:rPr>
              <w:rFonts w:hint="eastAsia" w:ascii="仿宋" w:hAnsi="仿宋" w:eastAsia="仿宋" w:cs="仿宋"/>
              <w:sz w:val="28"/>
              <w:szCs w:val="28"/>
            </w:rPr>
            <w:t>12</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6"/>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_Toc19965 </w:instrText>
          </w:r>
          <w:r>
            <w:rPr>
              <w:rFonts w:hint="eastAsia" w:ascii="仿宋" w:hAnsi="仿宋" w:eastAsia="仿宋" w:cs="仿宋"/>
              <w:sz w:val="28"/>
              <w:szCs w:val="28"/>
            </w:rPr>
            <w:fldChar w:fldCharType="separate"/>
          </w:r>
          <w:r>
            <w:rPr>
              <w:rFonts w:hint="eastAsia" w:ascii="仿宋" w:hAnsi="仿宋" w:eastAsia="仿宋" w:cs="仿宋"/>
              <w:i w:val="0"/>
              <w:sz w:val="28"/>
              <w:szCs w:val="28"/>
            </w:rPr>
            <w:t xml:space="preserve">5.1.2、 </w:t>
          </w:r>
          <w:r>
            <w:rPr>
              <w:rFonts w:hint="eastAsia" w:ascii="仿宋" w:hAnsi="仿宋" w:eastAsia="仿宋" w:cs="仿宋"/>
              <w:sz w:val="28"/>
              <w:szCs w:val="28"/>
            </w:rPr>
            <w:t>报价</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_Toc19965 \h </w:instrText>
          </w:r>
          <w:r>
            <w:rPr>
              <w:rFonts w:hint="eastAsia" w:ascii="仿宋" w:hAnsi="仿宋" w:eastAsia="仿宋" w:cs="仿宋"/>
              <w:sz w:val="28"/>
              <w:szCs w:val="28"/>
            </w:rPr>
            <w:fldChar w:fldCharType="separate"/>
          </w:r>
          <w:r>
            <w:rPr>
              <w:rFonts w:hint="eastAsia" w:ascii="仿宋" w:hAnsi="仿宋" w:eastAsia="仿宋" w:cs="仿宋"/>
              <w:sz w:val="28"/>
              <w:szCs w:val="28"/>
            </w:rPr>
            <w:t>15</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6"/>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_Toc14074 </w:instrText>
          </w:r>
          <w:r>
            <w:rPr>
              <w:rFonts w:hint="eastAsia" w:ascii="仿宋" w:hAnsi="仿宋" w:eastAsia="仿宋" w:cs="仿宋"/>
              <w:sz w:val="28"/>
              <w:szCs w:val="28"/>
            </w:rPr>
            <w:fldChar w:fldCharType="separate"/>
          </w:r>
          <w:r>
            <w:rPr>
              <w:rFonts w:hint="eastAsia" w:ascii="仿宋" w:hAnsi="仿宋" w:eastAsia="仿宋" w:cs="仿宋"/>
              <w:i w:val="0"/>
              <w:sz w:val="28"/>
              <w:szCs w:val="28"/>
            </w:rPr>
            <w:t xml:space="preserve">5.1.3、 </w:t>
          </w:r>
          <w:r>
            <w:rPr>
              <w:rFonts w:hint="eastAsia" w:ascii="仿宋" w:hAnsi="仿宋" w:eastAsia="仿宋" w:cs="仿宋"/>
              <w:sz w:val="28"/>
              <w:szCs w:val="28"/>
            </w:rPr>
            <w:t>限时竞价</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_Toc14074 \h </w:instrText>
          </w:r>
          <w:r>
            <w:rPr>
              <w:rFonts w:hint="eastAsia" w:ascii="仿宋" w:hAnsi="仿宋" w:eastAsia="仿宋" w:cs="仿宋"/>
              <w:sz w:val="28"/>
              <w:szCs w:val="28"/>
            </w:rPr>
            <w:fldChar w:fldCharType="separate"/>
          </w:r>
          <w:r>
            <w:rPr>
              <w:rFonts w:hint="eastAsia" w:ascii="仿宋" w:hAnsi="仿宋" w:eastAsia="仿宋" w:cs="仿宋"/>
              <w:sz w:val="28"/>
              <w:szCs w:val="28"/>
            </w:rPr>
            <w:t>16</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pStyle w:val="16"/>
            <w:tabs>
              <w:tab w:val="right" w:leader="dot" w:pos="8306"/>
            </w:tabs>
            <w:rPr>
              <w:rFonts w:hint="eastAsia" w:ascii="仿宋" w:hAnsi="仿宋" w:eastAsia="仿宋" w:cs="仿宋"/>
              <w:sz w:val="28"/>
              <w:szCs w:val="28"/>
            </w:rPr>
          </w:pP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\l _Toc15589 </w:instrText>
          </w:r>
          <w:r>
            <w:rPr>
              <w:rFonts w:hint="eastAsia" w:ascii="仿宋" w:hAnsi="仿宋" w:eastAsia="仿宋" w:cs="仿宋"/>
              <w:sz w:val="28"/>
              <w:szCs w:val="28"/>
            </w:rPr>
            <w:fldChar w:fldCharType="separate"/>
          </w:r>
          <w:r>
            <w:rPr>
              <w:rFonts w:hint="eastAsia" w:ascii="仿宋" w:hAnsi="仿宋" w:eastAsia="仿宋" w:cs="仿宋"/>
              <w:i w:val="0"/>
              <w:sz w:val="28"/>
              <w:szCs w:val="28"/>
            </w:rPr>
            <w:t xml:space="preserve">5.1.5、 </w:t>
          </w:r>
          <w:r>
            <w:rPr>
              <w:rFonts w:hint="eastAsia" w:ascii="仿宋" w:hAnsi="仿宋" w:eastAsia="仿宋" w:cs="仿宋"/>
              <w:sz w:val="28"/>
              <w:szCs w:val="28"/>
            </w:rPr>
            <w:t>成交确认</w:t>
          </w:r>
          <w:r>
            <w:rPr>
              <w:rFonts w:hint="eastAsia" w:ascii="仿宋" w:hAnsi="仿宋" w:eastAsia="仿宋" w:cs="仿宋"/>
              <w:sz w:val="28"/>
              <w:szCs w:val="28"/>
            </w:rPr>
            <w:tab/>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PAGEREF _Toc15589 \h </w:instrText>
          </w:r>
          <w:r>
            <w:rPr>
              <w:rFonts w:hint="eastAsia" w:ascii="仿宋" w:hAnsi="仿宋" w:eastAsia="仿宋" w:cs="仿宋"/>
              <w:sz w:val="28"/>
              <w:szCs w:val="28"/>
            </w:rPr>
            <w:fldChar w:fldCharType="separate"/>
          </w:r>
          <w:r>
            <w:rPr>
              <w:rFonts w:hint="eastAsia" w:ascii="仿宋" w:hAnsi="仿宋" w:eastAsia="仿宋" w:cs="仿宋"/>
              <w:sz w:val="28"/>
              <w:szCs w:val="28"/>
            </w:rPr>
            <w:t>17</w:t>
          </w:r>
          <w:r>
            <w:rPr>
              <w:rFonts w:hint="eastAsia" w:ascii="仿宋" w:hAnsi="仿宋" w:eastAsia="仿宋" w:cs="仿宋"/>
              <w:sz w:val="28"/>
              <w:szCs w:val="28"/>
            </w:rPr>
            <w:fldChar w:fldCharType="end"/>
          </w:r>
          <w:r>
            <w:rPr>
              <w:rFonts w:hint="eastAsia" w:ascii="仿宋" w:hAnsi="仿宋" w:eastAsia="仿宋" w:cs="仿宋"/>
              <w:sz w:val="28"/>
              <w:szCs w:val="28"/>
            </w:rPr>
            <w:fldChar w:fldCharType="end"/>
          </w:r>
        </w:p>
        <w:p>
          <w:pPr>
            <w:jc w:val="both"/>
            <w:rPr>
              <w:rFonts w:hint="eastAsia" w:ascii="仿宋" w:hAnsi="仿宋" w:eastAsia="仿宋" w:cs="仿宋"/>
              <w:sz w:val="28"/>
              <w:szCs w:val="28"/>
            </w:rPr>
          </w:pPr>
          <w:r>
            <w:rPr>
              <w:rFonts w:hint="eastAsia" w:ascii="仿宋" w:hAnsi="仿宋" w:eastAsia="仿宋" w:cs="仿宋"/>
              <w:sz w:val="28"/>
              <w:szCs w:val="28"/>
            </w:rPr>
            <w:fldChar w:fldCharType="end"/>
          </w:r>
          <w:bookmarkEnd w:id="24"/>
        </w:p>
      </w:sdtContent>
    </w:sdt>
    <w:p>
      <w:pPr>
        <w:pStyle w:val="2"/>
        <w:rPr>
          <w:rFonts w:hint="eastAsia" w:ascii="仿宋" w:hAnsi="仿宋" w:eastAsia="仿宋" w:cs="仿宋"/>
          <w:sz w:val="28"/>
          <w:szCs w:val="28"/>
        </w:rPr>
      </w:pPr>
      <w:bookmarkStart w:id="5" w:name="_Toc29640"/>
      <w:r>
        <w:rPr>
          <w:rFonts w:hint="eastAsia" w:ascii="仿宋" w:hAnsi="仿宋" w:eastAsia="仿宋" w:cs="仿宋"/>
          <w:sz w:val="28"/>
          <w:szCs w:val="28"/>
        </w:rPr>
        <w:t>概述</w:t>
      </w:r>
      <w:bookmarkEnd w:id="5"/>
    </w:p>
    <w:p>
      <w:pPr>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竞买人可自行在统一注册平台进行注册，获取注册账号，然后登录网上湖南省公共资源交易中心进场交易系统进行交易，系统支持账号密码与CA锁进行登录。</w:t>
      </w:r>
    </w:p>
    <w:p>
      <w:pPr>
        <w:spacing w:line="360" w:lineRule="auto"/>
        <w:ind w:left="420"/>
        <w:jc w:val="left"/>
        <w:rPr>
          <w:rFonts w:hint="eastAsia" w:ascii="仿宋" w:hAnsi="仿宋" w:eastAsia="仿宋" w:cs="仿宋"/>
          <w:sz w:val="28"/>
          <w:szCs w:val="28"/>
        </w:rPr>
      </w:pPr>
      <w:r>
        <w:rPr>
          <w:rFonts w:hint="eastAsia" w:ascii="仿宋" w:hAnsi="仿宋" w:eastAsia="仿宋" w:cs="仿宋"/>
          <w:sz w:val="28"/>
          <w:szCs w:val="28"/>
        </w:rPr>
        <w:t>统一注册平台地址：</w:t>
      </w:r>
      <w:r>
        <w:rPr>
          <w:rFonts w:hint="eastAsia" w:ascii="仿宋" w:hAnsi="仿宋" w:eastAsia="仿宋" w:cs="仿宋"/>
          <w:sz w:val="28"/>
          <w:szCs w:val="28"/>
        </w:rPr>
        <w:fldChar w:fldCharType="begin"/>
      </w:r>
      <w:r>
        <w:rPr>
          <w:rFonts w:hint="eastAsia" w:ascii="仿宋" w:hAnsi="仿宋" w:eastAsia="仿宋" w:cs="仿宋"/>
          <w:sz w:val="28"/>
          <w:szCs w:val="28"/>
        </w:rPr>
        <w:instrText xml:space="preserve"> HYPERLINK "http://222.240.80.14:8888/G2/register!verification.do?systemId=4028c7b35a8cfff2015a8df8bba001fc" </w:instrText>
      </w:r>
      <w:r>
        <w:rPr>
          <w:rFonts w:hint="eastAsia" w:ascii="仿宋" w:hAnsi="仿宋" w:eastAsia="仿宋" w:cs="仿宋"/>
          <w:sz w:val="28"/>
          <w:szCs w:val="28"/>
        </w:rPr>
        <w:fldChar w:fldCharType="separate"/>
      </w:r>
      <w:r>
        <w:rPr>
          <w:rStyle w:val="26"/>
          <w:rFonts w:hint="eastAsia" w:ascii="仿宋" w:hAnsi="仿宋" w:eastAsia="仿宋" w:cs="仿宋"/>
          <w:sz w:val="28"/>
          <w:szCs w:val="28"/>
        </w:rPr>
        <w:t>http://222.240.80.14:8888/G2/register!verification.do?systemId=4028c7b35a8cfff2015a8df8bba001fc</w:t>
      </w:r>
      <w:r>
        <w:rPr>
          <w:rStyle w:val="26"/>
          <w:rFonts w:hint="eastAsia" w:ascii="仿宋" w:hAnsi="仿宋" w:eastAsia="仿宋" w:cs="仿宋"/>
          <w:sz w:val="28"/>
          <w:szCs w:val="28"/>
        </w:rPr>
        <w:fldChar w:fldCharType="end"/>
      </w:r>
    </w:p>
    <w:p>
      <w:pPr>
        <w:spacing w:line="360" w:lineRule="auto"/>
        <w:ind w:left="420"/>
        <w:jc w:val="left"/>
        <w:rPr>
          <w:rFonts w:hint="eastAsia" w:ascii="仿宋" w:hAnsi="仿宋" w:eastAsia="仿宋" w:cs="仿宋"/>
          <w:sz w:val="28"/>
          <w:szCs w:val="28"/>
        </w:rPr>
      </w:pPr>
      <w:r>
        <w:rPr>
          <w:rFonts w:hint="eastAsia" w:ascii="仿宋" w:hAnsi="仿宋" w:eastAsia="仿宋" w:cs="仿宋"/>
          <w:sz w:val="28"/>
          <w:szCs w:val="28"/>
        </w:rPr>
        <w:t>湖南省公共资源交易中心进场交易系统地址：</w:t>
      </w:r>
    </w:p>
    <w:p>
      <w:pPr>
        <w:spacing w:line="360" w:lineRule="auto"/>
        <w:ind w:left="420"/>
        <w:jc w:val="left"/>
        <w:rPr>
          <w:rFonts w:hint="eastAsia" w:ascii="仿宋" w:hAnsi="仿宋" w:eastAsia="仿宋" w:cs="仿宋"/>
          <w:sz w:val="28"/>
          <w:szCs w:val="28"/>
        </w:rPr>
      </w:pPr>
      <w:r>
        <w:rPr>
          <w:rFonts w:hint="eastAsia" w:ascii="仿宋" w:hAnsi="仿宋" w:eastAsia="仿宋" w:cs="仿宋"/>
          <w:sz w:val="28"/>
          <w:szCs w:val="28"/>
        </w:rPr>
        <w:t>http://222.240.80.75/tpbidder/memberLogin?type=6</w:t>
      </w:r>
    </w:p>
    <w:p>
      <w:pPr>
        <w:pStyle w:val="2"/>
        <w:rPr>
          <w:rFonts w:hint="eastAsia" w:ascii="仿宋" w:hAnsi="仿宋" w:eastAsia="仿宋" w:cs="仿宋"/>
          <w:sz w:val="28"/>
          <w:szCs w:val="28"/>
        </w:rPr>
      </w:pPr>
      <w:bookmarkStart w:id="6" w:name="_Toc25830"/>
      <w:r>
        <w:rPr>
          <w:rFonts w:hint="eastAsia" w:ascii="仿宋" w:hAnsi="仿宋" w:eastAsia="仿宋" w:cs="仿宋"/>
          <w:sz w:val="28"/>
          <w:szCs w:val="28"/>
        </w:rPr>
        <w:t>IE浏览器设置</w:t>
      </w:r>
      <w:bookmarkEnd w:id="6"/>
    </w:p>
    <w:p>
      <w:pPr>
        <w:rPr>
          <w:rFonts w:hint="eastAsia" w:ascii="仿宋" w:hAnsi="仿宋" w:eastAsia="仿宋" w:cs="仿宋"/>
          <w:sz w:val="28"/>
          <w:szCs w:val="28"/>
        </w:rPr>
      </w:pPr>
      <w:r>
        <w:rPr>
          <w:rFonts w:hint="eastAsia" w:ascii="仿宋" w:hAnsi="仿宋" w:eastAsia="仿宋" w:cs="仿宋"/>
          <w:sz w:val="28"/>
          <w:szCs w:val="28"/>
        </w:rPr>
        <w:t>1.IE浏览器版本必须是</w:t>
      </w:r>
      <w:r>
        <w:rPr>
          <w:rFonts w:hint="eastAsia" w:ascii="仿宋" w:hAnsi="仿宋" w:eastAsia="仿宋" w:cs="仿宋"/>
          <w:color w:val="FF0000"/>
          <w:sz w:val="28"/>
          <w:szCs w:val="28"/>
        </w:rPr>
        <w:t>IE11</w:t>
      </w:r>
      <w:r>
        <w:rPr>
          <w:rFonts w:hint="eastAsia" w:ascii="仿宋" w:hAnsi="仿宋" w:eastAsia="仿宋" w:cs="仿宋"/>
          <w:sz w:val="28"/>
          <w:szCs w:val="28"/>
        </w:rPr>
        <w:t>以上（XP系统最高只能升到IE8）</w:t>
      </w:r>
    </w:p>
    <w:p>
      <w:pPr>
        <w:rPr>
          <w:rFonts w:hint="eastAsia" w:ascii="仿宋" w:hAnsi="仿宋" w:eastAsia="仿宋" w:cs="仿宋"/>
          <w:sz w:val="28"/>
          <w:szCs w:val="28"/>
        </w:rPr>
      </w:pPr>
      <w:r>
        <w:rPr>
          <w:rFonts w:hint="eastAsia" w:ascii="仿宋" w:hAnsi="仿宋" w:eastAsia="仿宋" w:cs="仿宋"/>
          <w:sz w:val="28"/>
          <w:szCs w:val="28"/>
        </w:rPr>
        <w:t>2.点击工具、打开兼容性视图设置，将网站添加到兼容性设置中，如下图：</w:t>
      </w:r>
    </w:p>
    <w:p>
      <w:pPr>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1910080"/>
            <wp:effectExtent l="0" t="0" r="254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5"/>
                    <a:stretch>
                      <a:fillRect/>
                    </a:stretch>
                  </pic:blipFill>
                  <pic:spPr>
                    <a:xfrm>
                      <a:off x="0" y="0"/>
                      <a:ext cx="5274310" cy="1910080"/>
                    </a:xfrm>
                    <a:prstGeom prst="rect">
                      <a:avLst/>
                    </a:prstGeom>
                  </pic:spPr>
                </pic:pic>
              </a:graphicData>
            </a:graphic>
          </wp:inline>
        </w:drawing>
      </w:r>
    </w:p>
    <w:p>
      <w:pPr>
        <w:rPr>
          <w:rFonts w:hint="eastAsia" w:ascii="仿宋" w:hAnsi="仿宋" w:eastAsia="仿宋" w:cs="仿宋"/>
          <w:sz w:val="28"/>
          <w:szCs w:val="28"/>
        </w:rPr>
      </w:pPr>
    </w:p>
    <w:p>
      <w:pPr>
        <w:rPr>
          <w:rFonts w:hint="eastAsia" w:ascii="仿宋" w:hAnsi="仿宋" w:eastAsia="仿宋" w:cs="仿宋"/>
          <w:sz w:val="28"/>
          <w:szCs w:val="28"/>
        </w:rPr>
      </w:pPr>
      <w:r>
        <w:rPr>
          <w:rFonts w:hint="eastAsia" w:ascii="仿宋" w:hAnsi="仿宋" w:eastAsia="仿宋" w:cs="仿宋"/>
          <w:sz w:val="28"/>
          <w:szCs w:val="28"/>
        </w:rPr>
        <w:t>3.打开浏览器，在“工具”菜单→“Internet选项”，如下图：</w:t>
      </w:r>
    </w:p>
    <w:p>
      <w:pPr>
        <w:jc w:val="center"/>
        <w:rPr>
          <w:rFonts w:hint="eastAsia" w:ascii="仿宋" w:hAnsi="仿宋" w:eastAsia="仿宋" w:cs="仿宋"/>
          <w:spacing w:val="4"/>
          <w:sz w:val="28"/>
          <w:szCs w:val="28"/>
        </w:rPr>
      </w:pPr>
      <w:r>
        <w:rPr>
          <w:rFonts w:hint="eastAsia" w:ascii="仿宋" w:hAnsi="仿宋" w:eastAsia="仿宋" w:cs="仿宋"/>
          <w:spacing w:val="4"/>
          <w:sz w:val="28"/>
          <w:szCs w:val="28"/>
        </w:rPr>
        <w:drawing>
          <wp:inline distT="0" distB="0" distL="0" distR="0">
            <wp:extent cx="3562350" cy="3152775"/>
            <wp:effectExtent l="0" t="0" r="0"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3562350" cy="3152775"/>
                    </a:xfrm>
                    <a:prstGeom prst="rect">
                      <a:avLst/>
                    </a:prstGeom>
                    <a:noFill/>
                    <a:ln>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4、弹出对话框之后，请选择“安全”选项卡，具体的界面，如下图：</w:t>
      </w:r>
    </w:p>
    <w:p>
      <w:pPr>
        <w:jc w:val="center"/>
        <w:rPr>
          <w:rFonts w:hint="eastAsia" w:ascii="仿宋" w:hAnsi="仿宋" w:eastAsia="仿宋" w:cs="仿宋"/>
          <w:spacing w:val="4"/>
          <w:sz w:val="28"/>
          <w:szCs w:val="28"/>
        </w:rPr>
      </w:pPr>
      <w:r>
        <w:rPr>
          <w:rFonts w:hint="eastAsia" w:ascii="仿宋" w:hAnsi="仿宋" w:eastAsia="仿宋" w:cs="仿宋"/>
          <w:spacing w:val="4"/>
          <w:sz w:val="28"/>
          <w:szCs w:val="28"/>
        </w:rPr>
        <w:drawing>
          <wp:inline distT="0" distB="0" distL="0" distR="0">
            <wp:extent cx="2914650" cy="3476625"/>
            <wp:effectExtent l="0" t="0" r="0"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914650" cy="3476625"/>
                    </a:xfrm>
                    <a:prstGeom prst="rect">
                      <a:avLst/>
                    </a:prstGeom>
                    <a:noFill/>
                    <a:ln>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5、点击绿色的“受信任的站点”的图片，如下图：</w:t>
      </w:r>
    </w:p>
    <w:p>
      <w:pPr>
        <w:jc w:val="center"/>
        <w:rPr>
          <w:rFonts w:hint="eastAsia" w:ascii="仿宋" w:hAnsi="仿宋" w:eastAsia="仿宋" w:cs="仿宋"/>
          <w:spacing w:val="4"/>
          <w:sz w:val="28"/>
          <w:szCs w:val="28"/>
        </w:rPr>
      </w:pPr>
      <w:r>
        <w:rPr>
          <w:rFonts w:hint="eastAsia" w:ascii="仿宋" w:hAnsi="仿宋" w:eastAsia="仿宋" w:cs="仿宋"/>
          <w:spacing w:val="4"/>
          <w:sz w:val="28"/>
          <w:szCs w:val="28"/>
        </w:rPr>
        <w:drawing>
          <wp:inline distT="0" distB="0" distL="0" distR="0">
            <wp:extent cx="3648075" cy="3895725"/>
            <wp:effectExtent l="0" t="0" r="9525"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3648075" cy="3895725"/>
                    </a:xfrm>
                    <a:prstGeom prst="rect">
                      <a:avLst/>
                    </a:prstGeom>
                    <a:noFill/>
                    <a:ln>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6、点击“站点”按钮，出现如下对话框，将网站加入可信任站点，如下图：</w:t>
      </w:r>
    </w:p>
    <w:p>
      <w:pPr>
        <w:jc w:val="center"/>
        <w:rPr>
          <w:rFonts w:hint="eastAsia" w:ascii="仿宋" w:hAnsi="仿宋" w:eastAsia="仿宋" w:cs="仿宋"/>
          <w:spacing w:val="4"/>
          <w:sz w:val="28"/>
          <w:szCs w:val="28"/>
        </w:rPr>
      </w:pPr>
      <w:r>
        <w:rPr>
          <w:rFonts w:hint="eastAsia" w:ascii="仿宋" w:hAnsi="仿宋" w:eastAsia="仿宋" w:cs="仿宋"/>
          <w:sz w:val="28"/>
          <w:szCs w:val="28"/>
        </w:rPr>
        <w:drawing>
          <wp:inline distT="0" distB="0" distL="114300" distR="114300">
            <wp:extent cx="4095115" cy="3761740"/>
            <wp:effectExtent l="0" t="0" r="635" b="10160"/>
            <wp:docPr id="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
                    <pic:cNvPicPr>
                      <a:picLocks noChangeAspect="1"/>
                    </pic:cNvPicPr>
                  </pic:nvPicPr>
                  <pic:blipFill>
                    <a:blip r:embed="rId9" cstate="print"/>
                    <a:stretch>
                      <a:fillRect/>
                    </a:stretch>
                  </pic:blipFill>
                  <pic:spPr>
                    <a:xfrm>
                      <a:off x="0" y="0"/>
                      <a:ext cx="4095115" cy="3761740"/>
                    </a:xfrm>
                    <a:prstGeom prst="rect">
                      <a:avLst/>
                    </a:prstGeom>
                    <a:noFill/>
                    <a:ln w="9525">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7、设置自定义安全级别，开放Activex的访问权限，如下图：</w:t>
      </w:r>
    </w:p>
    <w:p>
      <w:pPr>
        <w:jc w:val="center"/>
        <w:rPr>
          <w:rFonts w:hint="eastAsia" w:ascii="仿宋" w:hAnsi="仿宋" w:eastAsia="仿宋" w:cs="仿宋"/>
          <w:spacing w:val="4"/>
          <w:sz w:val="28"/>
          <w:szCs w:val="28"/>
        </w:rPr>
      </w:pPr>
      <w:r>
        <w:rPr>
          <w:rFonts w:hint="eastAsia" w:ascii="仿宋" w:hAnsi="仿宋" w:eastAsia="仿宋" w:cs="仿宋"/>
          <w:spacing w:val="4"/>
          <w:sz w:val="28"/>
          <w:szCs w:val="28"/>
        </w:rPr>
        <w:drawing>
          <wp:inline distT="0" distB="0" distL="0" distR="0">
            <wp:extent cx="3533775" cy="4152900"/>
            <wp:effectExtent l="0" t="0" r="9525"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3533775" cy="4152900"/>
                    </a:xfrm>
                    <a:prstGeom prst="rect">
                      <a:avLst/>
                    </a:prstGeom>
                    <a:noFill/>
                    <a:ln>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会出现一个窗口，把其中的Activex控件和插件的设置全部改为启用，如下图：</w:t>
      </w:r>
    </w:p>
    <w:p>
      <w:pPr>
        <w:jc w:val="center"/>
        <w:rPr>
          <w:rFonts w:hint="eastAsia" w:ascii="仿宋" w:hAnsi="仿宋" w:eastAsia="仿宋" w:cs="仿宋"/>
          <w:spacing w:val="4"/>
          <w:sz w:val="28"/>
          <w:szCs w:val="28"/>
        </w:rPr>
      </w:pPr>
      <w:r>
        <w:rPr>
          <w:rFonts w:hint="eastAsia" w:ascii="仿宋" w:hAnsi="仿宋" w:eastAsia="仿宋" w:cs="仿宋"/>
          <w:sz w:val="28"/>
          <w:szCs w:val="28"/>
        </w:rPr>
        <w:drawing>
          <wp:inline distT="0" distB="0" distL="0" distR="0">
            <wp:extent cx="3486150" cy="3676650"/>
            <wp:effectExtent l="0" t="0" r="0" b="0"/>
            <wp:docPr id="41"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3486150" cy="3676650"/>
                    </a:xfrm>
                    <a:prstGeom prst="rect">
                      <a:avLst/>
                    </a:prstGeom>
                    <a:noFill/>
                    <a:ln>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8.文件下载设置，开放文件下载的权限：设置为启用，如下图：</w:t>
      </w:r>
    </w:p>
    <w:p>
      <w:pPr>
        <w:jc w:val="center"/>
        <w:rPr>
          <w:rFonts w:hint="eastAsia" w:ascii="仿宋" w:hAnsi="仿宋" w:eastAsia="仿宋" w:cs="仿宋"/>
          <w:sz w:val="28"/>
          <w:szCs w:val="28"/>
        </w:rPr>
      </w:pPr>
      <w:r>
        <w:rPr>
          <w:rFonts w:hint="eastAsia" w:ascii="仿宋" w:hAnsi="仿宋" w:eastAsia="仿宋" w:cs="仿宋"/>
          <w:spacing w:val="4"/>
          <w:sz w:val="28"/>
          <w:szCs w:val="28"/>
        </w:rPr>
        <w:drawing>
          <wp:inline distT="0" distB="0" distL="0" distR="0">
            <wp:extent cx="3524250" cy="3705225"/>
            <wp:effectExtent l="0" t="0" r="0" b="952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3524250" cy="3705225"/>
                    </a:xfrm>
                    <a:prstGeom prst="rect">
                      <a:avLst/>
                    </a:prstGeom>
                    <a:noFill/>
                    <a:ln>
                      <a:noFill/>
                    </a:ln>
                  </pic:spPr>
                </pic:pic>
              </a:graphicData>
            </a:graphic>
          </wp:inline>
        </w:drawing>
      </w:r>
    </w:p>
    <w:p>
      <w:pPr>
        <w:rPr>
          <w:rFonts w:hint="eastAsia" w:ascii="仿宋" w:hAnsi="仿宋" w:eastAsia="仿宋" w:cs="仿宋"/>
          <w:sz w:val="28"/>
          <w:szCs w:val="28"/>
        </w:rPr>
      </w:pPr>
      <w:r>
        <w:rPr>
          <w:rFonts w:hint="eastAsia" w:ascii="仿宋" w:hAnsi="仿宋" w:eastAsia="仿宋" w:cs="仿宋"/>
          <w:sz w:val="28"/>
          <w:szCs w:val="28"/>
        </w:rPr>
        <w:t>9.关闭拦截工具，如下图</w:t>
      </w:r>
    </w:p>
    <w:p>
      <w:pPr>
        <w:pStyle w:val="5"/>
        <w:ind w:firstLine="560" w:firstLineChars="200"/>
        <w:jc w:val="center"/>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095875" cy="2324100"/>
            <wp:effectExtent l="0" t="0" r="9525"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095875" cy="2324100"/>
                    </a:xfrm>
                    <a:prstGeom prst="rect">
                      <a:avLst/>
                    </a:prstGeom>
                    <a:noFill/>
                    <a:ln>
                      <a:noFill/>
                    </a:ln>
                  </pic:spPr>
                </pic:pic>
              </a:graphicData>
            </a:graphic>
          </wp:inline>
        </w:drawing>
      </w:r>
    </w:p>
    <w:p>
      <w:pPr>
        <w:rPr>
          <w:rFonts w:hint="eastAsia" w:ascii="仿宋" w:hAnsi="仿宋" w:eastAsia="仿宋" w:cs="仿宋"/>
          <w:sz w:val="28"/>
          <w:szCs w:val="28"/>
        </w:rPr>
      </w:pPr>
    </w:p>
    <w:p>
      <w:pPr>
        <w:pStyle w:val="2"/>
        <w:rPr>
          <w:rFonts w:hint="eastAsia" w:ascii="仿宋" w:hAnsi="仿宋" w:eastAsia="仿宋" w:cs="仿宋"/>
          <w:sz w:val="28"/>
          <w:szCs w:val="28"/>
        </w:rPr>
      </w:pPr>
      <w:bookmarkStart w:id="7" w:name="_Toc5342"/>
      <w:r>
        <w:rPr>
          <w:rFonts w:hint="eastAsia" w:ascii="仿宋" w:hAnsi="仿宋" w:eastAsia="仿宋" w:cs="仿宋"/>
          <w:sz w:val="28"/>
          <w:szCs w:val="28"/>
        </w:rPr>
        <w:t>网上注册</w:t>
      </w:r>
      <w:bookmarkEnd w:id="7"/>
    </w:p>
    <w:p>
      <w:pPr>
        <w:spacing w:line="360" w:lineRule="auto"/>
        <w:rPr>
          <w:rFonts w:hint="eastAsia" w:ascii="仿宋" w:hAnsi="仿宋" w:eastAsia="仿宋" w:cs="仿宋"/>
          <w:sz w:val="28"/>
          <w:szCs w:val="28"/>
        </w:rPr>
      </w:pPr>
      <w:bookmarkStart w:id="8" w:name="_Toc493610177"/>
      <w:bookmarkStart w:id="9" w:name="_Toc405561964"/>
      <w:r>
        <w:rPr>
          <w:rFonts w:hint="eastAsia" w:ascii="仿宋" w:hAnsi="仿宋" w:eastAsia="仿宋" w:cs="仿宋"/>
          <w:sz w:val="28"/>
          <w:szCs w:val="28"/>
        </w:rPr>
        <w:t>登录湖南省公共资源交易服务平台（https://www.hnsggzy.com/），点击“网上办事大厅”。</w:t>
      </w:r>
    </w:p>
    <w:p>
      <w:pPr>
        <w:spacing w:line="360" w:lineRule="auto"/>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3066415"/>
            <wp:effectExtent l="0" t="0" r="2540" b="63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14"/>
                    <a:stretch>
                      <a:fillRect/>
                    </a:stretch>
                  </pic:blipFill>
                  <pic:spPr>
                    <a:xfrm>
                      <a:off x="0" y="0"/>
                      <a:ext cx="5274310" cy="3066415"/>
                    </a:xfrm>
                    <a:prstGeom prst="rect">
                      <a:avLst/>
                    </a:prstGeom>
                  </pic:spPr>
                </pic:pic>
              </a:graphicData>
            </a:graphic>
          </wp:inline>
        </w:drawing>
      </w:r>
    </w:p>
    <w:p>
      <w:pPr>
        <w:spacing w:line="360" w:lineRule="auto"/>
        <w:rPr>
          <w:rFonts w:hint="eastAsia" w:ascii="仿宋" w:hAnsi="仿宋" w:eastAsia="仿宋" w:cs="仿宋"/>
          <w:sz w:val="28"/>
          <w:szCs w:val="28"/>
        </w:rPr>
      </w:pPr>
      <w:r>
        <w:rPr>
          <w:rFonts w:hint="eastAsia" w:ascii="仿宋" w:hAnsi="仿宋" w:eastAsia="仿宋" w:cs="仿宋"/>
          <w:sz w:val="28"/>
          <w:szCs w:val="28"/>
        </w:rPr>
        <w:t>选择“注册登记”，即可进入注册页面</w:t>
      </w:r>
    </w:p>
    <w:p>
      <w:pPr>
        <w:spacing w:line="360" w:lineRule="auto"/>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2965450"/>
            <wp:effectExtent l="0" t="0" r="2540" b="635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5"/>
                    <a:stretch>
                      <a:fillRect/>
                    </a:stretch>
                  </pic:blipFill>
                  <pic:spPr>
                    <a:xfrm>
                      <a:off x="0" y="0"/>
                      <a:ext cx="5274310" cy="2965450"/>
                    </a:xfrm>
                    <a:prstGeom prst="rect">
                      <a:avLst/>
                    </a:prstGeom>
                  </pic:spPr>
                </pic:pic>
              </a:graphicData>
            </a:graphic>
          </wp:inline>
        </w:drawing>
      </w:r>
    </w:p>
    <w:p>
      <w:pPr>
        <w:spacing w:line="360" w:lineRule="auto"/>
        <w:jc w:val="left"/>
        <w:rPr>
          <w:rFonts w:hint="eastAsia" w:ascii="仿宋" w:hAnsi="仿宋" w:eastAsia="仿宋" w:cs="仿宋"/>
          <w:sz w:val="28"/>
          <w:szCs w:val="28"/>
        </w:rPr>
      </w:pPr>
      <w:r>
        <w:rPr>
          <w:rFonts w:hint="eastAsia" w:ascii="仿宋" w:hAnsi="仿宋" w:eastAsia="仿宋" w:cs="仿宋"/>
          <w:sz w:val="28"/>
          <w:szCs w:val="28"/>
        </w:rPr>
        <w:t>注册页面：http://222.240.80.14:8888/G2/register!verification.do?systemId=4028c7b35a8cfff2015a8df8bba001fc</w:t>
      </w:r>
    </w:p>
    <w:p>
      <w:pPr>
        <w:spacing w:line="360" w:lineRule="auto"/>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2376170"/>
            <wp:effectExtent l="0" t="0" r="2540" b="508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6"/>
                    <a:stretch>
                      <a:fillRect/>
                    </a:stretch>
                  </pic:blipFill>
                  <pic:spPr>
                    <a:xfrm>
                      <a:off x="0" y="0"/>
                      <a:ext cx="5274310" cy="2376170"/>
                    </a:xfrm>
                    <a:prstGeom prst="rect">
                      <a:avLst/>
                    </a:prstGeom>
                  </pic:spPr>
                </pic:pic>
              </a:graphicData>
            </a:graphic>
          </wp:inline>
        </w:drawing>
      </w:r>
    </w:p>
    <w:p>
      <w:pPr>
        <w:spacing w:line="360" w:lineRule="auto"/>
        <w:rPr>
          <w:rFonts w:hint="eastAsia" w:ascii="仿宋" w:hAnsi="仿宋" w:eastAsia="仿宋" w:cs="仿宋"/>
          <w:sz w:val="28"/>
          <w:szCs w:val="28"/>
        </w:rPr>
      </w:pPr>
      <w:r>
        <w:rPr>
          <w:rFonts w:hint="eastAsia" w:ascii="仿宋" w:hAnsi="仿宋" w:eastAsia="仿宋" w:cs="仿宋"/>
          <w:sz w:val="28"/>
          <w:szCs w:val="28"/>
        </w:rPr>
        <w:t>注册账号登记请注意，勾选对应业务方向及主体角色：</w:t>
      </w:r>
    </w:p>
    <w:p>
      <w:pPr>
        <w:spacing w:line="360" w:lineRule="auto"/>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296164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a:stretch>
                      <a:fillRect/>
                    </a:stretch>
                  </pic:blipFill>
                  <pic:spPr>
                    <a:xfrm>
                      <a:off x="0" y="0"/>
                      <a:ext cx="5274310" cy="2961640"/>
                    </a:xfrm>
                    <a:prstGeom prst="rect">
                      <a:avLst/>
                    </a:prstGeom>
                  </pic:spPr>
                </pic:pic>
              </a:graphicData>
            </a:graphic>
          </wp:inline>
        </w:drawing>
      </w:r>
    </w:p>
    <w:p>
      <w:pPr>
        <w:spacing w:line="360" w:lineRule="auto"/>
        <w:ind w:left="420"/>
        <w:jc w:val="left"/>
        <w:rPr>
          <w:rFonts w:hint="eastAsia" w:ascii="仿宋" w:hAnsi="仿宋" w:eastAsia="仿宋" w:cs="仿宋"/>
          <w:sz w:val="28"/>
          <w:szCs w:val="28"/>
        </w:rPr>
      </w:pPr>
      <w:r>
        <w:rPr>
          <w:rFonts w:hint="eastAsia" w:ascii="仿宋" w:hAnsi="仿宋" w:eastAsia="仿宋" w:cs="仿宋"/>
          <w:sz w:val="28"/>
          <w:szCs w:val="28"/>
        </w:rPr>
        <w:t>注册完成后即可登录湖南省公共资源交易中心进场交易系统地址进行业务的办理（http://222.240.80.75/tpbidder/memberLogin?type=6）</w:t>
      </w:r>
    </w:p>
    <w:bookmarkEnd w:id="8"/>
    <w:bookmarkEnd w:id="9"/>
    <w:p>
      <w:pPr>
        <w:pStyle w:val="2"/>
        <w:rPr>
          <w:rFonts w:hint="eastAsia" w:ascii="仿宋" w:hAnsi="仿宋" w:eastAsia="仿宋" w:cs="仿宋"/>
          <w:sz w:val="28"/>
          <w:szCs w:val="28"/>
        </w:rPr>
      </w:pPr>
      <w:bookmarkStart w:id="10" w:name="_Toc20525"/>
      <w:r>
        <w:rPr>
          <w:rFonts w:hint="eastAsia" w:ascii="仿宋" w:hAnsi="仿宋" w:eastAsia="仿宋" w:cs="仿宋"/>
          <w:sz w:val="28"/>
          <w:szCs w:val="28"/>
        </w:rPr>
        <w:t>驱动及CA办理</w:t>
      </w:r>
      <w:bookmarkEnd w:id="10"/>
    </w:p>
    <w:p>
      <w:pPr>
        <w:pStyle w:val="4"/>
        <w:outlineLvl w:val="1"/>
        <w:rPr>
          <w:rFonts w:hint="eastAsia" w:ascii="仿宋" w:hAnsi="仿宋" w:eastAsia="仿宋" w:cs="仿宋"/>
          <w:sz w:val="28"/>
          <w:szCs w:val="28"/>
        </w:rPr>
      </w:pPr>
      <w:bookmarkStart w:id="11" w:name="_Toc32014"/>
      <w:r>
        <w:rPr>
          <w:rFonts w:hint="eastAsia" w:ascii="仿宋" w:hAnsi="仿宋" w:eastAsia="仿宋" w:cs="仿宋"/>
          <w:sz w:val="28"/>
          <w:szCs w:val="28"/>
        </w:rPr>
        <w:t>驱动下载</w:t>
      </w:r>
      <w:bookmarkEnd w:id="11"/>
    </w:p>
    <w:p>
      <w:pPr>
        <w:pStyle w:val="5"/>
        <w:ind w:firstLine="360"/>
        <w:rPr>
          <w:rFonts w:hint="eastAsia" w:ascii="仿宋" w:hAnsi="仿宋" w:eastAsia="仿宋" w:cs="仿宋"/>
          <w:sz w:val="28"/>
          <w:szCs w:val="28"/>
        </w:rPr>
      </w:pPr>
      <w:r>
        <w:rPr>
          <w:rFonts w:hint="eastAsia" w:ascii="仿宋" w:hAnsi="仿宋" w:eastAsia="仿宋" w:cs="仿宋"/>
          <w:sz w:val="28"/>
          <w:szCs w:val="28"/>
        </w:rPr>
        <w:t>首先登陆http://222.240.80.75/tpbidder/memberLogin?type=6，弹出如下页面：</w:t>
      </w:r>
    </w:p>
    <w:p>
      <w:pPr>
        <w:pStyle w:val="5"/>
        <w:ind w:firstLine="360"/>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61610" cy="2338705"/>
            <wp:effectExtent l="0" t="0" r="15240" b="444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8" cstate="print"/>
                    <a:stretch>
                      <a:fillRect/>
                    </a:stretch>
                  </pic:blipFill>
                  <pic:spPr>
                    <a:xfrm>
                      <a:off x="0" y="0"/>
                      <a:ext cx="5261610" cy="2338705"/>
                    </a:xfrm>
                    <a:prstGeom prst="rect">
                      <a:avLst/>
                    </a:prstGeom>
                    <a:noFill/>
                    <a:ln w="9525">
                      <a:noFill/>
                    </a:ln>
                  </pic:spPr>
                </pic:pic>
              </a:graphicData>
            </a:graphic>
          </wp:inline>
        </w:drawing>
      </w:r>
    </w:p>
    <w:p>
      <w:pPr>
        <w:pStyle w:val="5"/>
        <w:ind w:firstLine="360"/>
        <w:rPr>
          <w:rFonts w:hint="eastAsia" w:ascii="仿宋" w:hAnsi="仿宋" w:eastAsia="仿宋" w:cs="仿宋"/>
          <w:sz w:val="28"/>
          <w:szCs w:val="28"/>
        </w:rPr>
      </w:pPr>
      <w:r>
        <w:rPr>
          <w:rFonts w:hint="eastAsia" w:ascii="仿宋" w:hAnsi="仿宋" w:eastAsia="仿宋" w:cs="仿宋"/>
          <w:sz w:val="28"/>
          <w:szCs w:val="28"/>
        </w:rPr>
        <w:t>点击图中的驱动下载，下载好了之后安装即可</w:t>
      </w:r>
    </w:p>
    <w:p>
      <w:pPr>
        <w:pStyle w:val="4"/>
        <w:outlineLvl w:val="1"/>
        <w:rPr>
          <w:rFonts w:hint="eastAsia" w:ascii="仿宋" w:hAnsi="仿宋" w:eastAsia="仿宋" w:cs="仿宋"/>
          <w:sz w:val="28"/>
          <w:szCs w:val="28"/>
        </w:rPr>
      </w:pPr>
      <w:bookmarkStart w:id="12" w:name="_Toc22700"/>
      <w:r>
        <w:rPr>
          <w:rFonts w:hint="eastAsia" w:ascii="仿宋" w:hAnsi="仿宋" w:eastAsia="仿宋" w:cs="仿宋"/>
          <w:sz w:val="28"/>
          <w:szCs w:val="28"/>
        </w:rPr>
        <w:t>CA锁办理</w:t>
      </w:r>
      <w:bookmarkEnd w:id="12"/>
    </w:p>
    <w:p>
      <w:pPr>
        <w:numPr>
          <w:ilvl w:val="0"/>
          <w:numId w:val="2"/>
        </w:numPr>
        <w:adjustRightInd w:val="0"/>
        <w:snapToGrid w:val="0"/>
        <w:spacing w:line="360" w:lineRule="auto"/>
        <w:ind w:firstLine="560" w:firstLineChars="200"/>
        <w:outlineLvl w:val="0"/>
        <w:rPr>
          <w:rFonts w:hint="eastAsia" w:ascii="仿宋" w:hAnsi="仿宋" w:eastAsia="仿宋" w:cs="仿宋"/>
          <w:sz w:val="28"/>
          <w:szCs w:val="28"/>
        </w:rPr>
      </w:pPr>
      <w:bookmarkStart w:id="13" w:name="_Toc25345"/>
      <w:r>
        <w:rPr>
          <w:rFonts w:hint="eastAsia" w:ascii="仿宋" w:hAnsi="仿宋" w:eastAsia="仿宋" w:cs="仿宋"/>
          <w:sz w:val="28"/>
          <w:szCs w:val="28"/>
        </w:rPr>
        <w:t>办理流程</w:t>
      </w:r>
      <w:bookmarkEnd w:id="13"/>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（一）账号注册。账号注册过程中可进行CA与账号的绑定，请根据统一注册平台的提示与对应步骤进行绑定。</w:t>
      </w:r>
    </w:p>
    <w:p>
      <w:pPr>
        <w:adjustRightInd w:val="0"/>
        <w:snapToGrid w:val="0"/>
        <w:spacing w:line="360" w:lineRule="auto"/>
        <w:ind w:firstLine="560" w:firstLineChars="200"/>
        <w:outlineLvl w:val="1"/>
        <w:rPr>
          <w:rFonts w:hint="eastAsia" w:ascii="仿宋" w:hAnsi="仿宋" w:eastAsia="仿宋" w:cs="仿宋"/>
          <w:bCs/>
          <w:sz w:val="28"/>
          <w:szCs w:val="28"/>
        </w:rPr>
      </w:pPr>
      <w:bookmarkStart w:id="14" w:name="_Toc24740"/>
      <w:r>
        <w:rPr>
          <w:rFonts w:hint="eastAsia" w:ascii="仿宋" w:hAnsi="仿宋" w:eastAsia="仿宋" w:cs="仿宋"/>
          <w:bCs/>
          <w:sz w:val="28"/>
          <w:szCs w:val="28"/>
        </w:rPr>
        <w:t>（二）数字证书办理及使用流程</w:t>
      </w:r>
      <w:bookmarkEnd w:id="14"/>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1.用户携带相关证件、资料原件前往CA公司公布的证书办理点提交审核。</w:t>
      </w:r>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2.审核通过后，用户缴纳费用，CA公司证书办理点工作人员发放证书。</w:t>
      </w:r>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3.安装证书驱动，安装完成后即可使用证书登录进场交易系统办理业务。</w:t>
      </w:r>
    </w:p>
    <w:p>
      <w:pPr>
        <w:adjustRightInd w:val="0"/>
        <w:snapToGrid w:val="0"/>
        <w:spacing w:line="360" w:lineRule="auto"/>
        <w:ind w:firstLine="560" w:firstLineChars="200"/>
        <w:outlineLvl w:val="1"/>
        <w:rPr>
          <w:rFonts w:hint="eastAsia" w:ascii="仿宋" w:hAnsi="仿宋" w:eastAsia="仿宋" w:cs="仿宋"/>
          <w:sz w:val="28"/>
          <w:szCs w:val="28"/>
        </w:rPr>
      </w:pPr>
      <w:bookmarkStart w:id="15" w:name="_Toc30022"/>
      <w:r>
        <w:rPr>
          <w:rFonts w:hint="eastAsia" w:ascii="仿宋" w:hAnsi="仿宋" w:eastAsia="仿宋" w:cs="仿宋"/>
          <w:sz w:val="28"/>
          <w:szCs w:val="28"/>
        </w:rPr>
        <w:t>（三）资料准备</w:t>
      </w:r>
      <w:bookmarkEnd w:id="15"/>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1、数字证书及电子签章业务申请表（具体请联系CA公司）。</w:t>
      </w:r>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2、组织机构代码证，验原件，收复印件，一式壹份，复印件加盖公章；</w:t>
      </w:r>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3、工商营业执照，验原件，收复印件，一式壹份，复印件加盖公章；</w:t>
      </w:r>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4、法定代表人身份证或其他有效证件复印件（正反面），一式壹份，复印件加盖公章；</w:t>
      </w:r>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5、经办人身份证或其他有效证件复印件（正反面），一式壹份，复印件加盖公章；</w:t>
      </w:r>
    </w:p>
    <w:p>
      <w:pPr>
        <w:adjustRightInd w:val="0"/>
        <w:snapToGrid w:val="0"/>
        <w:spacing w:line="360" w:lineRule="auto"/>
        <w:ind w:firstLine="560" w:firstLineChars="200"/>
        <w:rPr>
          <w:rFonts w:hint="eastAsia" w:ascii="仿宋" w:hAnsi="仿宋" w:eastAsia="仿宋" w:cs="仿宋"/>
          <w:bCs/>
          <w:kern w:val="0"/>
          <w:sz w:val="28"/>
          <w:szCs w:val="28"/>
        </w:rPr>
      </w:pPr>
      <w:r>
        <w:rPr>
          <w:rFonts w:hint="eastAsia" w:ascii="仿宋" w:hAnsi="仿宋" w:eastAsia="仿宋" w:cs="仿宋"/>
          <w:sz w:val="28"/>
          <w:szCs w:val="28"/>
        </w:rPr>
        <w:t>6、授权委托书，一式壹份（非法人亲自办理时提供）；</w:t>
      </w:r>
    </w:p>
    <w:p>
      <w:pPr>
        <w:widowControl/>
        <w:adjustRightInd w:val="0"/>
        <w:snapToGrid w:val="0"/>
        <w:spacing w:line="360" w:lineRule="auto"/>
        <w:ind w:firstLine="560" w:firstLineChars="200"/>
        <w:rPr>
          <w:rFonts w:hint="eastAsia" w:ascii="仿宋" w:hAnsi="仿宋" w:eastAsia="仿宋" w:cs="仿宋"/>
          <w:bCs/>
          <w:kern w:val="0"/>
          <w:sz w:val="28"/>
          <w:szCs w:val="28"/>
        </w:rPr>
      </w:pPr>
      <w:r>
        <w:rPr>
          <w:rFonts w:hint="eastAsia" w:ascii="仿宋" w:hAnsi="仿宋" w:eastAsia="仿宋" w:cs="仿宋"/>
          <w:bCs/>
          <w:kern w:val="0"/>
          <w:sz w:val="28"/>
          <w:szCs w:val="28"/>
        </w:rPr>
        <w:t>说明：已办理三证合一用户无需提供（2）（3）中证件资料，只需提供带有统一社会信用代码的营业执照，验原件，收复印件一份，复印件加盖公章。</w:t>
      </w:r>
    </w:p>
    <w:p>
      <w:pPr>
        <w:adjustRightInd w:val="0"/>
        <w:snapToGrid w:val="0"/>
        <w:spacing w:line="360" w:lineRule="auto"/>
        <w:ind w:firstLine="560" w:firstLineChars="200"/>
        <w:outlineLvl w:val="0"/>
        <w:rPr>
          <w:rFonts w:hint="eastAsia" w:ascii="仿宋" w:hAnsi="仿宋" w:eastAsia="仿宋" w:cs="仿宋"/>
          <w:sz w:val="28"/>
          <w:szCs w:val="28"/>
        </w:rPr>
      </w:pPr>
      <w:bookmarkStart w:id="16" w:name="_Toc9331"/>
      <w:r>
        <w:rPr>
          <w:rFonts w:hint="eastAsia" w:ascii="仿宋" w:hAnsi="仿宋" w:eastAsia="仿宋" w:cs="仿宋"/>
          <w:sz w:val="28"/>
          <w:szCs w:val="28"/>
        </w:rPr>
        <w:t>二、办理地点</w:t>
      </w:r>
      <w:bookmarkEnd w:id="16"/>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地点：湖南省公共资源交易中心一楼办事大厅数字证书办理窗口（湖南省长沙市雨花区万家丽路二段29号）电话：4006682666，0731-82237491。</w:t>
      </w:r>
    </w:p>
    <w:p>
      <w:pPr>
        <w:adjustRightInd w:val="0"/>
        <w:snapToGrid w:val="0"/>
        <w:spacing w:line="360" w:lineRule="auto"/>
        <w:ind w:firstLine="560" w:firstLineChars="200"/>
        <w:outlineLvl w:val="0"/>
        <w:rPr>
          <w:rFonts w:hint="eastAsia" w:ascii="仿宋" w:hAnsi="仿宋" w:eastAsia="仿宋" w:cs="仿宋"/>
          <w:sz w:val="28"/>
          <w:szCs w:val="28"/>
        </w:rPr>
      </w:pPr>
      <w:bookmarkStart w:id="17" w:name="_Toc20130"/>
      <w:r>
        <w:rPr>
          <w:rFonts w:hint="eastAsia" w:ascii="仿宋" w:hAnsi="仿宋" w:eastAsia="仿宋" w:cs="仿宋"/>
          <w:sz w:val="28"/>
          <w:szCs w:val="28"/>
        </w:rPr>
        <w:t>三、收费标准</w:t>
      </w:r>
      <w:bookmarkEnd w:id="17"/>
    </w:p>
    <w:p>
      <w:pPr>
        <w:adjustRightInd w:val="0"/>
        <w:snapToGrid w:val="0"/>
        <w:spacing w:line="360" w:lineRule="auto"/>
        <w:ind w:firstLine="560" w:firstLineChars="200"/>
        <w:rPr>
          <w:rFonts w:hint="eastAsia" w:ascii="仿宋" w:hAnsi="仿宋" w:eastAsia="仿宋" w:cs="仿宋"/>
          <w:sz w:val="28"/>
          <w:szCs w:val="28"/>
        </w:rPr>
      </w:pPr>
      <w:r>
        <w:rPr>
          <w:rFonts w:hint="eastAsia" w:ascii="仿宋" w:hAnsi="仿宋" w:eastAsia="仿宋" w:cs="仿宋"/>
          <w:sz w:val="28"/>
          <w:szCs w:val="28"/>
        </w:rPr>
        <w:t>以CA公司标准为准，详情请咨询CA公司。</w:t>
      </w:r>
    </w:p>
    <w:p>
      <w:pPr>
        <w:adjustRightInd w:val="0"/>
        <w:snapToGrid w:val="0"/>
        <w:spacing w:line="360" w:lineRule="auto"/>
        <w:ind w:firstLine="560" w:firstLineChars="200"/>
        <w:outlineLvl w:val="0"/>
        <w:rPr>
          <w:rFonts w:hint="eastAsia" w:ascii="仿宋" w:hAnsi="仿宋" w:eastAsia="仿宋" w:cs="仿宋"/>
          <w:sz w:val="28"/>
          <w:szCs w:val="28"/>
        </w:rPr>
      </w:pPr>
      <w:bookmarkStart w:id="18" w:name="_Toc27681"/>
      <w:r>
        <w:rPr>
          <w:rFonts w:hint="eastAsia" w:ascii="仿宋" w:hAnsi="仿宋" w:eastAsia="仿宋" w:cs="仿宋"/>
          <w:sz w:val="28"/>
          <w:szCs w:val="28"/>
        </w:rPr>
        <w:t>四、其他事项</w:t>
      </w:r>
      <w:bookmarkEnd w:id="18"/>
    </w:p>
    <w:p>
      <w:pPr>
        <w:adjustRightInd w:val="0"/>
        <w:snapToGrid w:val="0"/>
        <w:spacing w:line="360" w:lineRule="auto"/>
        <w:ind w:firstLine="560" w:firstLineChars="200"/>
        <w:rPr>
          <w:rFonts w:hint="eastAsia" w:ascii="仿宋" w:hAnsi="仿宋" w:eastAsia="仿宋" w:cs="仿宋"/>
          <w:kern w:val="0"/>
          <w:sz w:val="28"/>
          <w:szCs w:val="28"/>
        </w:rPr>
      </w:pPr>
      <w:r>
        <w:rPr>
          <w:rFonts w:hint="eastAsia" w:ascii="仿宋" w:hAnsi="仿宋" w:eastAsia="仿宋" w:cs="仿宋"/>
          <w:kern w:val="0"/>
          <w:sz w:val="28"/>
          <w:szCs w:val="28"/>
        </w:rPr>
        <w:t>数字证书需要提供营业执照原件前往现场办理，数字证书经办人必须是授权书上的被授权人，办理数字证书所需的证件必须合法有效。如单位证件不在有效期内或未年检、个人身份证件无法进行扫描验证，将导致数字证书无法办理。</w:t>
      </w:r>
    </w:p>
    <w:p>
      <w:pPr>
        <w:adjustRightInd w:val="0"/>
        <w:snapToGrid w:val="0"/>
        <w:spacing w:line="360" w:lineRule="auto"/>
        <w:ind w:firstLine="560" w:firstLineChars="200"/>
        <w:rPr>
          <w:rFonts w:hint="eastAsia" w:ascii="仿宋" w:hAnsi="仿宋" w:eastAsia="仿宋" w:cs="仿宋"/>
          <w:kern w:val="0"/>
          <w:sz w:val="28"/>
          <w:szCs w:val="28"/>
        </w:rPr>
      </w:pPr>
      <w:r>
        <w:rPr>
          <w:rFonts w:hint="eastAsia" w:ascii="仿宋" w:hAnsi="仿宋" w:eastAsia="仿宋" w:cs="仿宋"/>
          <w:kern w:val="0"/>
          <w:sz w:val="28"/>
          <w:szCs w:val="28"/>
        </w:rPr>
        <w:t>交易乙方用户办理电子签章提供的公章原件，必须是企业工商注册地公安部门登记备案的单位法定公章，保证公章的唯一性和合法性，如因提供不符合要求的公章导致不能参加交易活动，后果由投标单位（供应商）自负。</w:t>
      </w:r>
    </w:p>
    <w:p>
      <w:pPr>
        <w:adjustRightInd w:val="0"/>
        <w:snapToGrid w:val="0"/>
        <w:spacing w:line="360" w:lineRule="auto"/>
        <w:ind w:firstLine="560" w:firstLineChars="200"/>
        <w:rPr>
          <w:rFonts w:hint="eastAsia" w:ascii="仿宋" w:hAnsi="仿宋" w:eastAsia="仿宋" w:cs="仿宋"/>
          <w:sz w:val="28"/>
          <w:szCs w:val="28"/>
        </w:rPr>
      </w:pPr>
    </w:p>
    <w:p>
      <w:pPr>
        <w:spacing w:line="360" w:lineRule="auto"/>
        <w:rPr>
          <w:rFonts w:hint="eastAsia" w:ascii="仿宋" w:hAnsi="仿宋" w:eastAsia="仿宋" w:cs="仿宋"/>
          <w:sz w:val="28"/>
          <w:szCs w:val="28"/>
        </w:rPr>
      </w:pPr>
    </w:p>
    <w:p>
      <w:pPr>
        <w:pStyle w:val="2"/>
        <w:rPr>
          <w:rFonts w:hint="eastAsia" w:ascii="仿宋" w:hAnsi="仿宋" w:eastAsia="仿宋" w:cs="仿宋"/>
          <w:sz w:val="28"/>
          <w:szCs w:val="28"/>
        </w:rPr>
      </w:pPr>
      <w:bookmarkStart w:id="19" w:name="_Toc13810"/>
      <w:r>
        <w:rPr>
          <w:rFonts w:hint="eastAsia" w:ascii="仿宋" w:hAnsi="仿宋" w:eastAsia="仿宋" w:cs="仿宋"/>
          <w:sz w:val="28"/>
          <w:szCs w:val="28"/>
        </w:rPr>
        <w:t>申购及报价</w:t>
      </w:r>
      <w:bookmarkEnd w:id="19"/>
    </w:p>
    <w:p>
      <w:pPr>
        <w:pStyle w:val="4"/>
        <w:outlineLvl w:val="1"/>
        <w:rPr>
          <w:rFonts w:hint="eastAsia" w:ascii="仿宋" w:hAnsi="仿宋" w:eastAsia="仿宋" w:cs="仿宋"/>
          <w:sz w:val="28"/>
          <w:szCs w:val="28"/>
        </w:rPr>
      </w:pPr>
      <w:bookmarkStart w:id="20" w:name="_Toc20034"/>
      <w:r>
        <w:rPr>
          <w:rFonts w:hint="eastAsia" w:ascii="仿宋" w:hAnsi="仿宋" w:eastAsia="仿宋" w:cs="仿宋"/>
          <w:sz w:val="28"/>
          <w:szCs w:val="28"/>
        </w:rPr>
        <w:t>申购</w:t>
      </w:r>
      <w:bookmarkEnd w:id="20"/>
    </w:p>
    <w:p>
      <w:pPr>
        <w:pStyle w:val="5"/>
        <w:ind w:firstLine="360"/>
        <w:rPr>
          <w:rFonts w:hint="eastAsia" w:ascii="仿宋" w:hAnsi="仿宋" w:eastAsia="仿宋" w:cs="仿宋"/>
          <w:sz w:val="28"/>
          <w:szCs w:val="28"/>
        </w:rPr>
      </w:pPr>
      <w:r>
        <w:rPr>
          <w:rFonts w:hint="eastAsia" w:ascii="仿宋" w:hAnsi="仿宋" w:eastAsia="仿宋" w:cs="仿宋"/>
          <w:sz w:val="28"/>
          <w:szCs w:val="28"/>
        </w:rPr>
        <w:t>选择菜单：国土资源交易---采矿权交易---工作台，选择项目后点击操作，进入对应的项目。</w:t>
      </w:r>
    </w:p>
    <w:p>
      <w:pPr>
        <w:pStyle w:val="5"/>
        <w:ind w:firstLine="360"/>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1991360"/>
            <wp:effectExtent l="0" t="0" r="2540" b="889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9"/>
                    <a:stretch>
                      <a:fillRect/>
                    </a:stretch>
                  </pic:blipFill>
                  <pic:spPr>
                    <a:xfrm>
                      <a:off x="0" y="0"/>
                      <a:ext cx="5274310" cy="1991360"/>
                    </a:xfrm>
                    <a:prstGeom prst="rect">
                      <a:avLst/>
                    </a:prstGeom>
                  </pic:spPr>
                </pic:pic>
              </a:graphicData>
            </a:graphic>
          </wp:inline>
        </w:drawing>
      </w:r>
    </w:p>
    <w:p>
      <w:pPr>
        <w:pStyle w:val="5"/>
        <w:ind w:firstLine="360"/>
        <w:rPr>
          <w:rFonts w:hint="eastAsia" w:ascii="仿宋" w:hAnsi="仿宋" w:eastAsia="仿宋" w:cs="仿宋"/>
          <w:sz w:val="28"/>
          <w:szCs w:val="28"/>
        </w:rPr>
      </w:pPr>
    </w:p>
    <w:p>
      <w:pPr>
        <w:pStyle w:val="5"/>
        <w:ind w:firstLine="360"/>
        <w:rPr>
          <w:rFonts w:hint="eastAsia" w:ascii="仿宋" w:hAnsi="仿宋" w:eastAsia="仿宋" w:cs="仿宋"/>
          <w:sz w:val="28"/>
          <w:szCs w:val="28"/>
        </w:rPr>
      </w:pPr>
    </w:p>
    <w:p>
      <w:pPr>
        <w:pStyle w:val="5"/>
        <w:ind w:firstLine="360"/>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2081530"/>
            <wp:effectExtent l="0" t="0" r="254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20"/>
                    <a:stretch>
                      <a:fillRect/>
                    </a:stretch>
                  </pic:blipFill>
                  <pic:spPr>
                    <a:xfrm>
                      <a:off x="0" y="0"/>
                      <a:ext cx="5274310" cy="2081530"/>
                    </a:xfrm>
                    <a:prstGeom prst="rect">
                      <a:avLst/>
                    </a:prstGeom>
                  </pic:spPr>
                </pic:pic>
              </a:graphicData>
            </a:graphic>
          </wp:inline>
        </w:drawing>
      </w:r>
      <w:r>
        <w:rPr>
          <w:rFonts w:hint="eastAsia" w:ascii="仿宋" w:hAnsi="仿宋" w:eastAsia="仿宋" w:cs="仿宋"/>
          <w:sz w:val="28"/>
          <w:szCs w:val="28"/>
        </w:rPr>
        <w:t>浏览竞买须知，滑轮滑到最下面，点击“同意”，出现以下页面：</w:t>
      </w:r>
    </w:p>
    <w:p>
      <w:pPr>
        <w:tabs>
          <w:tab w:val="left" w:pos="312"/>
        </w:tabs>
        <w:jc w:val="left"/>
        <w:rPr>
          <w:rFonts w:hint="eastAsia" w:ascii="仿宋" w:hAnsi="仿宋" w:eastAsia="仿宋" w:cs="仿宋"/>
          <w:sz w:val="28"/>
          <w:szCs w:val="28"/>
        </w:rPr>
      </w:pPr>
      <w:r>
        <w:rPr>
          <w:rFonts w:hint="eastAsia" w:ascii="仿宋" w:hAnsi="仿宋" w:eastAsia="仿宋" w:cs="仿宋"/>
          <w:sz w:val="28"/>
          <w:szCs w:val="28"/>
        </w:rPr>
        <w:t>完善所有需填写的信息（所有确认项均需仔细确认为‘是’，并上传相关的共</w:t>
      </w:r>
      <w:r>
        <w:rPr>
          <w:rFonts w:hint="eastAsia" w:ascii="仿宋" w:hAnsi="仿宋" w:eastAsia="仿宋" w:cs="仿宋"/>
          <w:sz w:val="28"/>
          <w:szCs w:val="28"/>
          <w:lang w:val="en-US" w:eastAsia="zh-CN"/>
        </w:rPr>
        <w:t>七</w:t>
      </w:r>
      <w:r>
        <w:rPr>
          <w:rFonts w:hint="eastAsia" w:ascii="仿宋" w:hAnsi="仿宋" w:eastAsia="仿宋" w:cs="仿宋"/>
          <w:sz w:val="28"/>
          <w:szCs w:val="28"/>
        </w:rPr>
        <w:t>个附件才能进行下一步）</w:t>
      </w:r>
    </w:p>
    <w:p>
      <w:pPr>
        <w:pStyle w:val="5"/>
        <w:ind w:firstLine="360"/>
        <w:rPr>
          <w:rFonts w:hint="eastAsia" w:ascii="仿宋" w:hAnsi="仿宋" w:eastAsia="仿宋" w:cs="仿宋"/>
          <w:sz w:val="28"/>
          <w:szCs w:val="28"/>
        </w:rPr>
      </w:pPr>
      <w:r>
        <w:drawing>
          <wp:inline distT="0" distB="0" distL="114300" distR="114300">
            <wp:extent cx="5270500" cy="2110740"/>
            <wp:effectExtent l="0" t="0" r="0" b="1016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21"/>
                    <a:stretch>
                      <a:fillRect/>
                    </a:stretch>
                  </pic:blipFill>
                  <pic:spPr>
                    <a:xfrm>
                      <a:off x="0" y="0"/>
                      <a:ext cx="5270500" cy="2110740"/>
                    </a:xfrm>
                    <a:prstGeom prst="rect">
                      <a:avLst/>
                    </a:prstGeom>
                    <a:noFill/>
                    <a:ln>
                      <a:noFill/>
                    </a:ln>
                  </pic:spPr>
                </pic:pic>
              </a:graphicData>
            </a:graphic>
          </wp:inline>
        </w:drawing>
      </w:r>
    </w:p>
    <w:p>
      <w:pPr>
        <w:pStyle w:val="5"/>
        <w:ind w:firstLine="360"/>
        <w:rPr>
          <w:rFonts w:hint="eastAsia" w:ascii="仿宋" w:hAnsi="仿宋" w:eastAsia="仿宋" w:cs="仿宋"/>
          <w:sz w:val="28"/>
          <w:szCs w:val="28"/>
        </w:rPr>
      </w:pPr>
      <w:r>
        <w:rPr>
          <w:rFonts w:hint="eastAsia" w:ascii="仿宋" w:hAnsi="仿宋" w:eastAsia="仿宋" w:cs="仿宋"/>
          <w:sz w:val="28"/>
          <w:szCs w:val="28"/>
        </w:rPr>
        <w:t>点击“下一步”并点击“确定”后，出现以下页面：</w:t>
      </w:r>
    </w:p>
    <w:p>
      <w:pPr>
        <w:pStyle w:val="5"/>
        <w:ind w:firstLine="360"/>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66055" cy="2289175"/>
            <wp:effectExtent l="0" t="0" r="10795" b="15875"/>
            <wp:docPr id="3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7"/>
                    <pic:cNvPicPr>
                      <a:picLocks noChangeAspect="1"/>
                    </pic:cNvPicPr>
                  </pic:nvPicPr>
                  <pic:blipFill>
                    <a:blip r:embed="rId22" cstate="print"/>
                    <a:stretch>
                      <a:fillRect/>
                    </a:stretch>
                  </pic:blipFill>
                  <pic:spPr>
                    <a:xfrm>
                      <a:off x="0" y="0"/>
                      <a:ext cx="5266055" cy="2289175"/>
                    </a:xfrm>
                    <a:prstGeom prst="rect">
                      <a:avLst/>
                    </a:prstGeom>
                    <a:noFill/>
                    <a:ln w="9525">
                      <a:noFill/>
                    </a:ln>
                  </pic:spPr>
                </pic:pic>
              </a:graphicData>
            </a:graphic>
          </wp:inline>
        </w:drawing>
      </w:r>
    </w:p>
    <w:p>
      <w:pPr>
        <w:pStyle w:val="5"/>
        <w:ind w:firstLine="360"/>
        <w:rPr>
          <w:rFonts w:hint="eastAsia" w:ascii="仿宋" w:hAnsi="仿宋" w:eastAsia="仿宋" w:cs="仿宋"/>
          <w:sz w:val="28"/>
          <w:szCs w:val="28"/>
        </w:rPr>
      </w:pPr>
      <w:r>
        <w:rPr>
          <w:rFonts w:hint="eastAsia" w:ascii="仿宋" w:hAnsi="仿宋" w:eastAsia="仿宋" w:cs="仿宋"/>
          <w:sz w:val="28"/>
          <w:szCs w:val="28"/>
        </w:rPr>
        <w:t>将红框中的信息填写完整后，滑轮滑到最下面点击“申请”以及“确定”后，出现以下页面：</w:t>
      </w:r>
    </w:p>
    <w:p>
      <w:pPr>
        <w:pStyle w:val="5"/>
        <w:ind w:firstLine="360"/>
        <w:rPr>
          <w:rFonts w:hint="default" w:ascii="仿宋" w:hAnsi="仿宋" w:eastAsia="仿宋" w:cs="仿宋"/>
          <w:sz w:val="28"/>
          <w:szCs w:val="28"/>
          <w:lang w:val="en-US" w:eastAsia="zh-CN"/>
        </w:rPr>
      </w:pPr>
      <w:r>
        <w:rPr>
          <w:rFonts w:hint="eastAsia" w:ascii="仿宋" w:hAnsi="仿宋" w:eastAsia="仿宋" w:cs="仿宋"/>
          <w:sz w:val="28"/>
          <w:szCs w:val="28"/>
        </w:rPr>
        <w:t>说明</w:t>
      </w:r>
      <w:r>
        <w:rPr>
          <w:rFonts w:hint="eastAsia" w:ascii="仿宋" w:hAnsi="仿宋" w:eastAsia="仿宋" w:cs="仿宋"/>
          <w:sz w:val="28"/>
          <w:szCs w:val="28"/>
          <w:lang w:val="en-US" w:eastAsia="zh-CN"/>
        </w:rPr>
        <w:t>报名资料已递交成功</w:t>
      </w:r>
      <w:r>
        <w:rPr>
          <w:rFonts w:hint="eastAsia" w:ascii="仿宋" w:hAnsi="仿宋" w:eastAsia="仿宋" w:cs="仿宋"/>
          <w:sz w:val="28"/>
          <w:szCs w:val="28"/>
        </w:rPr>
        <w:t>（</w:t>
      </w:r>
      <w:r>
        <w:rPr>
          <w:rFonts w:hint="eastAsia" w:ascii="仿宋" w:hAnsi="仿宋" w:eastAsia="仿宋" w:cs="仿宋"/>
          <w:color w:val="FF0000"/>
          <w:sz w:val="28"/>
          <w:szCs w:val="28"/>
        </w:rPr>
        <w:t>报名成功后将无法撤回申请及修改报名信息</w:t>
      </w:r>
      <w:r>
        <w:rPr>
          <w:rFonts w:hint="eastAsia" w:ascii="仿宋" w:hAnsi="仿宋" w:eastAsia="仿宋" w:cs="仿宋"/>
          <w:sz w:val="28"/>
          <w:szCs w:val="28"/>
        </w:rPr>
        <w:t>）</w:t>
      </w:r>
      <w:r>
        <w:rPr>
          <w:rFonts w:hint="eastAsia" w:ascii="仿宋" w:hAnsi="仿宋" w:eastAsia="仿宋" w:cs="仿宋"/>
          <w:sz w:val="28"/>
          <w:szCs w:val="28"/>
          <w:lang w:val="en-US" w:eastAsia="zh-CN"/>
        </w:rPr>
        <w:t>等待资格审查结果，资格审查通过即可参与竞价，未通过将不能参与竞价，资格审查时间为挂牌开始前，具体时间见竞买人须知，交易公告。</w:t>
      </w:r>
    </w:p>
    <w:p>
      <w:pPr>
        <w:pStyle w:val="5"/>
        <w:ind w:firstLine="360"/>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66690" cy="2152015"/>
            <wp:effectExtent l="0" t="0" r="6350" b="1206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3"/>
                    <a:stretch>
                      <a:fillRect/>
                    </a:stretch>
                  </pic:blipFill>
                  <pic:spPr>
                    <a:xfrm>
                      <a:off x="0" y="0"/>
                      <a:ext cx="5266690" cy="2152015"/>
                    </a:xfrm>
                    <a:prstGeom prst="rect">
                      <a:avLst/>
                    </a:prstGeom>
                    <a:noFill/>
                    <a:ln>
                      <a:noFill/>
                    </a:ln>
                  </pic:spPr>
                </pic:pic>
              </a:graphicData>
            </a:graphic>
          </wp:inline>
        </w:drawing>
      </w:r>
    </w:p>
    <w:p>
      <w:pPr>
        <w:pStyle w:val="5"/>
        <w:ind w:firstLine="360"/>
        <w:jc w:val="center"/>
        <w:rPr>
          <w:rFonts w:hint="eastAsia" w:ascii="仿宋" w:hAnsi="仿宋" w:eastAsia="仿宋" w:cs="仿宋"/>
          <w:sz w:val="28"/>
          <w:szCs w:val="28"/>
        </w:rPr>
      </w:pPr>
      <w:r>
        <w:drawing>
          <wp:inline distT="0" distB="0" distL="114300" distR="114300">
            <wp:extent cx="4089400" cy="4578350"/>
            <wp:effectExtent l="0" t="0" r="0" b="635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24"/>
                    <a:stretch>
                      <a:fillRect/>
                    </a:stretch>
                  </pic:blipFill>
                  <pic:spPr>
                    <a:xfrm>
                      <a:off x="0" y="0"/>
                      <a:ext cx="4089400" cy="4578350"/>
                    </a:xfrm>
                    <a:prstGeom prst="rect">
                      <a:avLst/>
                    </a:prstGeom>
                    <a:noFill/>
                    <a:ln>
                      <a:noFill/>
                    </a:ln>
                  </pic:spPr>
                </pic:pic>
              </a:graphicData>
            </a:graphic>
          </wp:inline>
        </w:drawing>
      </w:r>
    </w:p>
    <w:p>
      <w:pPr>
        <w:pStyle w:val="4"/>
        <w:outlineLvl w:val="1"/>
        <w:rPr>
          <w:rFonts w:hint="eastAsia" w:ascii="仿宋" w:hAnsi="仿宋" w:eastAsia="仿宋" w:cs="仿宋"/>
          <w:sz w:val="28"/>
          <w:szCs w:val="28"/>
        </w:rPr>
      </w:pPr>
      <w:bookmarkStart w:id="21" w:name="_Toc19965"/>
      <w:r>
        <w:rPr>
          <w:rFonts w:hint="eastAsia" w:ascii="仿宋" w:hAnsi="仿宋" w:eastAsia="仿宋" w:cs="仿宋"/>
          <w:sz w:val="28"/>
          <w:szCs w:val="28"/>
        </w:rPr>
        <w:t>报价</w:t>
      </w:r>
      <w:bookmarkEnd w:id="21"/>
    </w:p>
    <w:p>
      <w:pPr>
        <w:pStyle w:val="5"/>
        <w:ind w:firstLine="360"/>
        <w:rPr>
          <w:rFonts w:hint="eastAsia" w:ascii="仿宋" w:hAnsi="仿宋" w:eastAsia="仿宋" w:cs="仿宋"/>
          <w:sz w:val="28"/>
          <w:szCs w:val="28"/>
        </w:rPr>
      </w:pPr>
      <w:r>
        <w:rPr>
          <w:rFonts w:hint="eastAsia" w:ascii="仿宋" w:hAnsi="仿宋" w:eastAsia="仿宋" w:cs="仿宋"/>
          <w:sz w:val="28"/>
          <w:szCs w:val="28"/>
          <w:lang w:val="en-US" w:eastAsia="zh-CN"/>
        </w:rPr>
        <w:t>资格审查通过后</w:t>
      </w:r>
      <w:r>
        <w:rPr>
          <w:rFonts w:hint="eastAsia" w:ascii="仿宋" w:hAnsi="仿宋" w:eastAsia="仿宋" w:cs="仿宋"/>
          <w:sz w:val="28"/>
          <w:szCs w:val="28"/>
        </w:rPr>
        <w:t>，进入挂牌期后点击“报价-网员报价”：</w:t>
      </w:r>
    </w:p>
    <w:p>
      <w:pPr>
        <w:pStyle w:val="5"/>
        <w:ind w:firstLine="360"/>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2061210"/>
            <wp:effectExtent l="0" t="0" r="254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25"/>
                    <a:stretch>
                      <a:fillRect/>
                    </a:stretch>
                  </pic:blipFill>
                  <pic:spPr>
                    <a:xfrm>
                      <a:off x="0" y="0"/>
                      <a:ext cx="5274310" cy="2061210"/>
                    </a:xfrm>
                    <a:prstGeom prst="rect">
                      <a:avLst/>
                    </a:prstGeom>
                  </pic:spPr>
                </pic:pic>
              </a:graphicData>
            </a:graphic>
          </wp:inline>
        </w:drawing>
      </w:r>
    </w:p>
    <w:p>
      <w:pPr>
        <w:pStyle w:val="5"/>
        <w:ind w:firstLine="360"/>
        <w:rPr>
          <w:rFonts w:hint="eastAsia" w:ascii="仿宋" w:hAnsi="仿宋" w:eastAsia="仿宋" w:cs="仿宋"/>
          <w:sz w:val="28"/>
          <w:szCs w:val="28"/>
        </w:rPr>
      </w:pPr>
      <w:r>
        <w:rPr>
          <w:rFonts w:hint="eastAsia" w:ascii="仿宋" w:hAnsi="仿宋" w:eastAsia="仿宋" w:cs="仿宋"/>
          <w:sz w:val="28"/>
          <w:szCs w:val="28"/>
        </w:rPr>
        <w:t>进入竞价大厅，竞买人进行出价：</w:t>
      </w:r>
    </w:p>
    <w:p>
      <w:pPr>
        <w:widowControl/>
        <w:jc w:val="left"/>
        <w:rPr>
          <w:rFonts w:hint="eastAsia" w:ascii="仿宋" w:hAnsi="仿宋" w:eastAsia="仿宋" w:cs="仿宋"/>
          <w:sz w:val="28"/>
          <w:szCs w:val="28"/>
        </w:rPr>
      </w:pPr>
      <w:r>
        <w:rPr>
          <w:rFonts w:hint="eastAsia" w:ascii="仿宋" w:hAnsi="仿宋" w:eastAsia="仿宋" w:cs="仿宋"/>
          <w:sz w:val="28"/>
          <w:szCs w:val="28"/>
        </w:rPr>
        <w:br w:type="page"/>
      </w:r>
    </w:p>
    <w:p>
      <w:pPr>
        <w:pStyle w:val="5"/>
        <w:ind w:firstLine="360"/>
        <w:rPr>
          <w:rFonts w:hint="eastAsia" w:ascii="仿宋" w:hAnsi="仿宋" w:eastAsia="仿宋" w:cs="仿宋"/>
          <w:sz w:val="28"/>
          <w:szCs w:val="28"/>
        </w:rPr>
      </w:pPr>
    </w:p>
    <w:p>
      <w:pPr>
        <w:pStyle w:val="4"/>
        <w:outlineLvl w:val="1"/>
        <w:rPr>
          <w:rFonts w:hint="eastAsia" w:ascii="仿宋" w:hAnsi="仿宋" w:eastAsia="仿宋" w:cs="仿宋"/>
          <w:sz w:val="28"/>
          <w:szCs w:val="28"/>
        </w:rPr>
      </w:pPr>
      <w:bookmarkStart w:id="22" w:name="_Toc14074"/>
      <w:r>
        <w:rPr>
          <w:rFonts w:hint="eastAsia" w:ascii="仿宋" w:hAnsi="仿宋" w:eastAsia="仿宋" w:cs="仿宋"/>
          <w:sz w:val="28"/>
          <w:szCs w:val="28"/>
        </w:rPr>
        <w:t>限时竞价</w:t>
      </w:r>
      <w:bookmarkEnd w:id="22"/>
    </w:p>
    <w:p>
      <w:pPr>
        <w:pStyle w:val="5"/>
        <w:ind w:firstLine="360"/>
        <w:rPr>
          <w:rFonts w:hint="eastAsia" w:ascii="仿宋" w:hAnsi="仿宋" w:eastAsia="仿宋" w:cs="仿宋"/>
          <w:sz w:val="28"/>
          <w:szCs w:val="28"/>
        </w:rPr>
      </w:pPr>
      <w:r>
        <w:rPr>
          <w:rFonts w:hint="eastAsia" w:ascii="仿宋" w:hAnsi="仿宋" w:eastAsia="仿宋" w:cs="仿宋"/>
          <w:sz w:val="28"/>
          <w:szCs w:val="28"/>
        </w:rPr>
        <w:t>如多家单位在挂牌期进行了报价则进入询问期，询问期倒计时结束后则进入限时竞价；如果挂牌期仅一家单位报价则跳过此环节</w:t>
      </w:r>
    </w:p>
    <w:p>
      <w:pPr>
        <w:pStyle w:val="5"/>
        <w:ind w:firstLine="360"/>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2178050"/>
            <wp:effectExtent l="0" t="0" r="254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26"/>
                    <a:stretch>
                      <a:fillRect/>
                    </a:stretch>
                  </pic:blipFill>
                  <pic:spPr>
                    <a:xfrm>
                      <a:off x="0" y="0"/>
                      <a:ext cx="5274310" cy="2178050"/>
                    </a:xfrm>
                    <a:prstGeom prst="rect">
                      <a:avLst/>
                    </a:prstGeom>
                  </pic:spPr>
                </pic:pic>
              </a:graphicData>
            </a:graphic>
          </wp:inline>
        </w:drawing>
      </w:r>
    </w:p>
    <w:p>
      <w:pPr>
        <w:pStyle w:val="5"/>
        <w:ind w:firstLine="360"/>
        <w:rPr>
          <w:rFonts w:hint="eastAsia" w:ascii="仿宋" w:hAnsi="仿宋" w:eastAsia="仿宋" w:cs="仿宋"/>
          <w:sz w:val="28"/>
          <w:szCs w:val="28"/>
        </w:rPr>
      </w:pPr>
      <w:r>
        <w:rPr>
          <w:rFonts w:hint="eastAsia" w:ascii="仿宋" w:hAnsi="仿宋" w:eastAsia="仿宋" w:cs="仿宋"/>
          <w:sz w:val="28"/>
          <w:szCs w:val="28"/>
        </w:rPr>
        <w:t>限时竞价时间为4分钟，进入限时竞价后，每次出价后从4分钟开始倒计时，4分钟之内没有新的出价出现则当前出价最高的成交。</w:t>
      </w:r>
    </w:p>
    <w:p>
      <w:pPr>
        <w:pStyle w:val="5"/>
        <w:ind w:firstLine="360"/>
        <w:rPr>
          <w:rFonts w:hint="eastAsia" w:ascii="仿宋" w:hAnsi="仿宋" w:eastAsia="仿宋" w:cs="仿宋"/>
          <w:sz w:val="28"/>
          <w:szCs w:val="28"/>
        </w:rPr>
      </w:pPr>
    </w:p>
    <w:p>
      <w:pPr>
        <w:pStyle w:val="5"/>
        <w:ind w:firstLine="360"/>
        <w:rPr>
          <w:rFonts w:hint="eastAsia" w:ascii="仿宋" w:hAnsi="仿宋" w:eastAsia="仿宋" w:cs="仿宋"/>
          <w:sz w:val="28"/>
          <w:szCs w:val="28"/>
        </w:rPr>
      </w:pPr>
    </w:p>
    <w:p>
      <w:pPr>
        <w:pStyle w:val="4"/>
        <w:rPr>
          <w:rFonts w:hint="eastAsia" w:ascii="仿宋" w:hAnsi="仿宋" w:eastAsia="仿宋" w:cs="仿宋"/>
          <w:sz w:val="28"/>
          <w:szCs w:val="28"/>
        </w:rPr>
      </w:pPr>
      <w:r>
        <w:rPr>
          <w:rFonts w:hint="eastAsia" w:ascii="仿宋" w:hAnsi="仿宋" w:eastAsia="仿宋" w:cs="仿宋"/>
          <w:sz w:val="28"/>
          <w:szCs w:val="28"/>
        </w:rPr>
        <w:t>上传交易服务费付款凭证（从5.1.4开始及以后业务环节为竞得人需参与的流程）</w:t>
      </w:r>
    </w:p>
    <w:p>
      <w:pPr>
        <w:pStyle w:val="5"/>
        <w:ind w:firstLine="360"/>
        <w:rPr>
          <w:rFonts w:hint="eastAsia" w:ascii="仿宋" w:hAnsi="仿宋" w:eastAsia="仿宋" w:cs="仿宋"/>
          <w:sz w:val="28"/>
          <w:szCs w:val="28"/>
        </w:rPr>
      </w:pPr>
      <w:r>
        <w:rPr>
          <w:rFonts w:hint="eastAsia" w:ascii="仿宋" w:hAnsi="仿宋" w:eastAsia="仿宋" w:cs="仿宋"/>
          <w:sz w:val="28"/>
          <w:szCs w:val="28"/>
        </w:rPr>
        <w:t>选择“缴费凭证-上传交易服务费凭证”完善相关材料后点击“提交审核”</w:t>
      </w:r>
    </w:p>
    <w:p>
      <w:pPr>
        <w:pStyle w:val="5"/>
        <w:ind w:firstLine="360"/>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1771015"/>
            <wp:effectExtent l="0" t="0" r="2540" b="63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27"/>
                    <a:stretch>
                      <a:fillRect/>
                    </a:stretch>
                  </pic:blipFill>
                  <pic:spPr>
                    <a:xfrm>
                      <a:off x="0" y="0"/>
                      <a:ext cx="5274310" cy="1771015"/>
                    </a:xfrm>
                    <a:prstGeom prst="rect">
                      <a:avLst/>
                    </a:prstGeom>
                  </pic:spPr>
                </pic:pic>
              </a:graphicData>
            </a:graphic>
          </wp:inline>
        </w:drawing>
      </w:r>
    </w:p>
    <w:p>
      <w:pPr>
        <w:pStyle w:val="5"/>
        <w:ind w:firstLine="360"/>
        <w:rPr>
          <w:rFonts w:hint="eastAsia" w:ascii="仿宋" w:hAnsi="仿宋" w:eastAsia="仿宋" w:cs="仿宋"/>
          <w:sz w:val="28"/>
          <w:szCs w:val="28"/>
        </w:rPr>
      </w:pPr>
      <w:r>
        <w:rPr>
          <w:rFonts w:hint="eastAsia" w:ascii="仿宋" w:hAnsi="仿宋" w:eastAsia="仿宋" w:cs="仿宋"/>
          <w:sz w:val="28"/>
          <w:szCs w:val="28"/>
        </w:rPr>
        <w:t>该流程确认交易中心确认完毕后发起成交确认流程。</w:t>
      </w:r>
    </w:p>
    <w:p>
      <w:pPr>
        <w:pStyle w:val="4"/>
        <w:outlineLvl w:val="1"/>
        <w:rPr>
          <w:rFonts w:hint="eastAsia" w:ascii="仿宋" w:hAnsi="仿宋" w:eastAsia="仿宋" w:cs="仿宋"/>
          <w:sz w:val="28"/>
          <w:szCs w:val="28"/>
        </w:rPr>
      </w:pPr>
      <w:bookmarkStart w:id="23" w:name="_Toc15589"/>
      <w:r>
        <w:rPr>
          <w:rFonts w:hint="eastAsia" w:ascii="仿宋" w:hAnsi="仿宋" w:eastAsia="仿宋" w:cs="仿宋"/>
          <w:sz w:val="28"/>
          <w:szCs w:val="28"/>
        </w:rPr>
        <w:t>成交确认</w:t>
      </w:r>
      <w:bookmarkEnd w:id="23"/>
    </w:p>
    <w:p>
      <w:pPr>
        <w:pStyle w:val="5"/>
        <w:ind w:firstLine="283" w:firstLineChars="0"/>
        <w:rPr>
          <w:rFonts w:hint="eastAsia" w:ascii="仿宋" w:hAnsi="仿宋" w:eastAsia="仿宋" w:cs="仿宋"/>
          <w:sz w:val="28"/>
          <w:szCs w:val="28"/>
        </w:rPr>
      </w:pPr>
      <w:r>
        <w:rPr>
          <w:rFonts w:hint="eastAsia" w:ascii="仿宋" w:hAnsi="仿宋" w:eastAsia="仿宋" w:cs="仿宋"/>
          <w:sz w:val="28"/>
          <w:szCs w:val="28"/>
        </w:rPr>
        <w:t>中心起草编制成交确认书后，业务流程流转至竞得人端签章，如下：①点击进入确认书编辑页面。</w:t>
      </w:r>
    </w:p>
    <w:p>
      <w:pPr>
        <w:pStyle w:val="5"/>
        <w:ind w:firstLine="360"/>
        <w:rPr>
          <w:rFonts w:hint="eastAsia" w:ascii="仿宋" w:hAnsi="仿宋" w:eastAsia="仿宋" w:cs="仿宋"/>
          <w:sz w:val="28"/>
          <w:szCs w:val="28"/>
        </w:rPr>
      </w:pPr>
      <w:r>
        <w:rPr>
          <w:rFonts w:hint="eastAsia" w:ascii="仿宋" w:hAnsi="仿宋" w:eastAsia="仿宋" w:cs="仿宋"/>
          <w:sz w:val="28"/>
          <w:szCs w:val="28"/>
        </w:rPr>
        <w:t>页面签章：</w:t>
      </w:r>
    </w:p>
    <w:p>
      <w:pPr>
        <w:pStyle w:val="5"/>
        <w:ind w:firstLine="360"/>
        <w:rPr>
          <w:rFonts w:hint="eastAsia" w:ascii="仿宋" w:hAnsi="仿宋" w:eastAsia="仿宋" w:cs="仿宋"/>
          <w:sz w:val="28"/>
          <w:szCs w:val="28"/>
        </w:rPr>
      </w:pPr>
      <w:r>
        <w:rPr>
          <w:rFonts w:hint="eastAsia" w:ascii="仿宋" w:hAnsi="仿宋" w:eastAsia="仿宋" w:cs="仿宋"/>
          <w:sz w:val="28"/>
          <w:szCs w:val="28"/>
        </w:rPr>
        <w:drawing>
          <wp:inline distT="0" distB="0" distL="0" distR="0">
            <wp:extent cx="5274310" cy="2097405"/>
            <wp:effectExtent l="0" t="0" r="254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28"/>
                    <a:stretch>
                      <a:fillRect/>
                    </a:stretch>
                  </pic:blipFill>
                  <pic:spPr>
                    <a:xfrm>
                      <a:off x="0" y="0"/>
                      <a:ext cx="5274310" cy="2097405"/>
                    </a:xfrm>
                    <a:prstGeom prst="rect">
                      <a:avLst/>
                    </a:prstGeom>
                  </pic:spPr>
                </pic:pic>
              </a:graphicData>
            </a:graphic>
          </wp:inline>
        </w:drawing>
      </w:r>
    </w:p>
    <w:p>
      <w:pPr>
        <w:pStyle w:val="5"/>
        <w:ind w:firstLine="360"/>
        <w:rPr>
          <w:rFonts w:hint="eastAsia" w:ascii="仿宋" w:hAnsi="仿宋" w:eastAsia="仿宋" w:cs="仿宋"/>
          <w:sz w:val="28"/>
          <w:szCs w:val="28"/>
        </w:rPr>
      </w:pPr>
    </w:p>
    <w:p>
      <w:pPr>
        <w:pStyle w:val="5"/>
        <w:ind w:firstLine="360"/>
        <w:rPr>
          <w:rFonts w:hint="eastAsia" w:ascii="仿宋" w:hAnsi="仿宋" w:eastAsia="仿宋" w:cs="仿宋"/>
          <w:sz w:val="28"/>
          <w:szCs w:val="28"/>
        </w:rPr>
      </w:pPr>
      <w:r>
        <w:rPr>
          <w:rFonts w:hint="eastAsia" w:ascii="仿宋" w:hAnsi="仿宋" w:eastAsia="仿宋" w:cs="仿宋"/>
          <w:sz w:val="28"/>
          <w:szCs w:val="28"/>
        </w:rPr>
        <w:t>盖章后可以通过打印按钮直接打印成交确认书或者通过保存按钮将成交确认书保存到本地。</w:t>
      </w:r>
    </w:p>
    <w:p>
      <w:pPr>
        <w:pStyle w:val="5"/>
        <w:ind w:firstLine="360"/>
        <w:rPr>
          <w:rFonts w:hint="eastAsia" w:ascii="仿宋" w:hAnsi="仿宋" w:eastAsia="仿宋" w:cs="仿宋"/>
          <w:sz w:val="28"/>
          <w:szCs w:val="28"/>
        </w:rPr>
      </w:pPr>
    </w:p>
    <w:p>
      <w:pPr>
        <w:pStyle w:val="5"/>
        <w:ind w:firstLine="360"/>
      </w:pPr>
    </w:p>
    <w:p>
      <w:pPr>
        <w:pStyle w:val="5"/>
        <w:ind w:firstLine="360"/>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ctionIcon ! importan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monospace">
    <w:altName w:val="Segoe Print"/>
    <w:panose1 w:val="00000000000000000000"/>
    <w:charset w:val="00"/>
    <w:family w:val="auto"/>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EF263B7"/>
    <w:multiLevelType w:val="singleLevel"/>
    <w:tmpl w:val="BEF263B7"/>
    <w:lvl w:ilvl="0" w:tentative="0">
      <w:start w:val="1"/>
      <w:numFmt w:val="chineseCounting"/>
      <w:suff w:val="nothing"/>
      <w:lvlText w:val="%1、"/>
      <w:lvlJc w:val="left"/>
      <w:rPr>
        <w:rFonts w:hint="eastAsia"/>
      </w:rPr>
    </w:lvl>
  </w:abstractNum>
  <w:abstractNum w:abstractNumId="1">
    <w:nsid w:val="5C4C21CA"/>
    <w:multiLevelType w:val="multilevel"/>
    <w:tmpl w:val="5C4C21CA"/>
    <w:lvl w:ilvl="0" w:tentative="0">
      <w:start w:val="1"/>
      <w:numFmt w:val="chineseCountingThousand"/>
      <w:pStyle w:val="2"/>
      <w:lvlText w:val="%1、"/>
      <w:lvlJc w:val="left"/>
      <w:pPr>
        <w:ind w:left="0" w:firstLine="0"/>
      </w:pPr>
      <w:rPr>
        <w:rFonts w:hint="eastAsia"/>
        <w:lang w:val="en-US"/>
      </w:rPr>
    </w:lvl>
    <w:lvl w:ilvl="1" w:tentative="0">
      <w:start w:val="1"/>
      <w:numFmt w:val="decimal"/>
      <w:pStyle w:val="3"/>
      <w:isLgl/>
      <w:lvlText w:val="%1.%2、"/>
      <w:lvlJc w:val="left"/>
      <w:pPr>
        <w:ind w:left="0" w:firstLine="0"/>
      </w:pPr>
      <w:rPr>
        <w:rFonts w:hint="default" w:ascii="Times New Roman" w:hAnsi="Times New Roman" w:cs="Times New Roman"/>
        <w:b/>
        <w:bCs w:val="0"/>
        <w:i w:val="0"/>
        <w:iCs w:val="0"/>
        <w:caps w:val="0"/>
        <w:smallCaps w:val="0"/>
        <w:strike w:val="0"/>
        <w:dstrike w:val="0"/>
        <w:color w:val="000000"/>
        <w:spacing w:val="0"/>
        <w:position w:val="0"/>
        <w:u w:val="none"/>
      </w:rPr>
    </w:lvl>
    <w:lvl w:ilvl="2" w:tentative="0">
      <w:start w:val="1"/>
      <w:numFmt w:val="decimal"/>
      <w:pStyle w:val="4"/>
      <w:isLgl/>
      <w:lvlText w:val="%1.%2.%3、"/>
      <w:lvlJc w:val="left"/>
      <w:pPr>
        <w:ind w:left="0" w:firstLine="0"/>
      </w:pPr>
      <w:rPr>
        <w:rFonts w:hint="default" w:ascii="Times New Roman" w:hAnsi="Times New Roman" w:cs="Times New Roman"/>
        <w:b/>
        <w:i w:val="0"/>
      </w:rPr>
    </w:lvl>
    <w:lvl w:ilvl="3" w:tentative="0">
      <w:start w:val="1"/>
      <w:numFmt w:val="decimal"/>
      <w:pStyle w:val="6"/>
      <w:isLgl/>
      <w:lvlText w:val="%1.%2.%3.%4、"/>
      <w:lvlJc w:val="left"/>
      <w:pPr>
        <w:ind w:left="0" w:firstLine="0"/>
      </w:pPr>
      <w:rPr>
        <w:rFonts w:hint="eastAsia" w:ascii="Times New Roman" w:hAnsi="Times New Roman" w:cs="Times New Roman"/>
        <w:b w:val="0"/>
        <w:bCs w:val="0"/>
        <w:i w:val="0"/>
        <w:iCs w:val="0"/>
        <w:caps w:val="0"/>
        <w:smallCaps w:val="0"/>
        <w:strike w:val="0"/>
        <w:dstrike w:val="0"/>
        <w:snapToGrid w:val="0"/>
        <w:color w:val="000000"/>
        <w:spacing w:val="0"/>
        <w:w w:val="0"/>
        <w:kern w:val="0"/>
        <w:position w:val="0"/>
        <w:szCs w:val="16"/>
        <w:u w:val="none"/>
      </w:rPr>
    </w:lvl>
    <w:lvl w:ilvl="4" w:tentative="0">
      <w:start w:val="1"/>
      <w:numFmt w:val="decimal"/>
      <w:pStyle w:val="7"/>
      <w:isLgl/>
      <w:lvlText w:val="%1.%2.%3.%4.%5、"/>
      <w:lvlJc w:val="left"/>
      <w:pPr>
        <w:ind w:left="977" w:hanging="1008"/>
      </w:pPr>
      <w:rPr>
        <w:rFonts w:hint="eastAsia"/>
      </w:rPr>
    </w:lvl>
    <w:lvl w:ilvl="5" w:tentative="0">
      <w:start w:val="1"/>
      <w:numFmt w:val="decimal"/>
      <w:pStyle w:val="8"/>
      <w:isLgl/>
      <w:lvlText w:val="%1.%2.%3.%4.%5.%6、"/>
      <w:lvlJc w:val="left"/>
      <w:pPr>
        <w:ind w:left="1121" w:hanging="1152"/>
      </w:pPr>
      <w:rPr>
        <w:rFonts w:hint="eastAsia"/>
      </w:rPr>
    </w:lvl>
    <w:lvl w:ilvl="6" w:tentative="0">
      <w:start w:val="1"/>
      <w:numFmt w:val="decimal"/>
      <w:pStyle w:val="9"/>
      <w:lvlText w:val="%1.%2.%3.%4.%5.%6.%7"/>
      <w:lvlJc w:val="left"/>
      <w:pPr>
        <w:ind w:left="1265" w:hanging="1296"/>
      </w:pPr>
      <w:rPr>
        <w:rFonts w:hint="eastAsia"/>
      </w:rPr>
    </w:lvl>
    <w:lvl w:ilvl="7" w:tentative="0">
      <w:start w:val="1"/>
      <w:numFmt w:val="decimal"/>
      <w:pStyle w:val="10"/>
      <w:lvlText w:val="%1.%2.%3.%4.%5.%6.%7.%8"/>
      <w:lvlJc w:val="left"/>
      <w:pPr>
        <w:ind w:left="1409" w:hanging="1440"/>
      </w:pPr>
      <w:rPr>
        <w:rFonts w:hint="eastAsia"/>
      </w:rPr>
    </w:lvl>
    <w:lvl w:ilvl="8" w:tentative="0">
      <w:start w:val="1"/>
      <w:numFmt w:val="decimal"/>
      <w:pStyle w:val="11"/>
      <w:lvlText w:val="%1.%2.%3.%4.%5.%6.%7.%8.%9"/>
      <w:lvlJc w:val="left"/>
      <w:pPr>
        <w:ind w:left="1553" w:hanging="1584"/>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VhNDEwODkxZTUxNzFlOGJhOWUyYTMyM2ZiOTczMzIifQ=="/>
  </w:docVars>
  <w:rsids>
    <w:rsidRoot w:val="00BA0993"/>
    <w:rsid w:val="00006F04"/>
    <w:rsid w:val="000B2062"/>
    <w:rsid w:val="000C0486"/>
    <w:rsid w:val="001048D4"/>
    <w:rsid w:val="00137FAA"/>
    <w:rsid w:val="00203834"/>
    <w:rsid w:val="00261E03"/>
    <w:rsid w:val="002637EC"/>
    <w:rsid w:val="0031308A"/>
    <w:rsid w:val="00317D5E"/>
    <w:rsid w:val="00370054"/>
    <w:rsid w:val="003A4F46"/>
    <w:rsid w:val="004434CD"/>
    <w:rsid w:val="00493D08"/>
    <w:rsid w:val="00524E60"/>
    <w:rsid w:val="00570D01"/>
    <w:rsid w:val="00574FF9"/>
    <w:rsid w:val="005A44E9"/>
    <w:rsid w:val="005B68A8"/>
    <w:rsid w:val="005E324C"/>
    <w:rsid w:val="00675DB4"/>
    <w:rsid w:val="00680BD9"/>
    <w:rsid w:val="006B2E59"/>
    <w:rsid w:val="00703524"/>
    <w:rsid w:val="00706837"/>
    <w:rsid w:val="00755B02"/>
    <w:rsid w:val="00762437"/>
    <w:rsid w:val="00780120"/>
    <w:rsid w:val="007A117C"/>
    <w:rsid w:val="007D359C"/>
    <w:rsid w:val="00806FF6"/>
    <w:rsid w:val="008145D3"/>
    <w:rsid w:val="00831552"/>
    <w:rsid w:val="00AA0C37"/>
    <w:rsid w:val="00AC60DE"/>
    <w:rsid w:val="00BA0993"/>
    <w:rsid w:val="00C839BE"/>
    <w:rsid w:val="00CA7B9C"/>
    <w:rsid w:val="00D779B5"/>
    <w:rsid w:val="00D83F93"/>
    <w:rsid w:val="00DC727E"/>
    <w:rsid w:val="00DE243B"/>
    <w:rsid w:val="00E237C2"/>
    <w:rsid w:val="00EB5243"/>
    <w:rsid w:val="00F02E86"/>
    <w:rsid w:val="00F47DC6"/>
    <w:rsid w:val="00FA26BB"/>
    <w:rsid w:val="00FB600A"/>
    <w:rsid w:val="00FE7888"/>
    <w:rsid w:val="00FF3422"/>
    <w:rsid w:val="04673D9F"/>
    <w:rsid w:val="04D42AAB"/>
    <w:rsid w:val="07C10826"/>
    <w:rsid w:val="097B0B7E"/>
    <w:rsid w:val="09CE4F7E"/>
    <w:rsid w:val="0A61573C"/>
    <w:rsid w:val="0BC3400A"/>
    <w:rsid w:val="0F2A0D9B"/>
    <w:rsid w:val="12731B93"/>
    <w:rsid w:val="14006B0F"/>
    <w:rsid w:val="14E20CAD"/>
    <w:rsid w:val="150C7E6E"/>
    <w:rsid w:val="15DC4F2E"/>
    <w:rsid w:val="162A59B3"/>
    <w:rsid w:val="17393F01"/>
    <w:rsid w:val="179E7916"/>
    <w:rsid w:val="182347F9"/>
    <w:rsid w:val="1AA17E76"/>
    <w:rsid w:val="1DCA6AD1"/>
    <w:rsid w:val="1E8A4908"/>
    <w:rsid w:val="1F2160C4"/>
    <w:rsid w:val="1F4F4BD2"/>
    <w:rsid w:val="22010E3A"/>
    <w:rsid w:val="22911B36"/>
    <w:rsid w:val="25287DC2"/>
    <w:rsid w:val="25FA0F65"/>
    <w:rsid w:val="26161BA2"/>
    <w:rsid w:val="287A5E0A"/>
    <w:rsid w:val="28EC7EDD"/>
    <w:rsid w:val="29A206EB"/>
    <w:rsid w:val="29A3473A"/>
    <w:rsid w:val="2AAB5DE7"/>
    <w:rsid w:val="2BB13AFD"/>
    <w:rsid w:val="2C32033A"/>
    <w:rsid w:val="2D2D2B9A"/>
    <w:rsid w:val="2EFA0ABB"/>
    <w:rsid w:val="2F6C3721"/>
    <w:rsid w:val="3134176A"/>
    <w:rsid w:val="33DC2F46"/>
    <w:rsid w:val="34A53446"/>
    <w:rsid w:val="350F73E8"/>
    <w:rsid w:val="352A2B85"/>
    <w:rsid w:val="36156591"/>
    <w:rsid w:val="37246325"/>
    <w:rsid w:val="37F10EF0"/>
    <w:rsid w:val="384B1867"/>
    <w:rsid w:val="3AA0577F"/>
    <w:rsid w:val="3AC45E72"/>
    <w:rsid w:val="3B8E3258"/>
    <w:rsid w:val="3BAF793D"/>
    <w:rsid w:val="3CA7071D"/>
    <w:rsid w:val="41517F7B"/>
    <w:rsid w:val="43795F3E"/>
    <w:rsid w:val="44C804A0"/>
    <w:rsid w:val="44D01E0B"/>
    <w:rsid w:val="45AC03F8"/>
    <w:rsid w:val="46D76CB4"/>
    <w:rsid w:val="47535F40"/>
    <w:rsid w:val="49A70CA2"/>
    <w:rsid w:val="4A6055A2"/>
    <w:rsid w:val="4AB009A2"/>
    <w:rsid w:val="4B057175"/>
    <w:rsid w:val="4B7414DB"/>
    <w:rsid w:val="4F5166AD"/>
    <w:rsid w:val="4FA25A6E"/>
    <w:rsid w:val="506A0514"/>
    <w:rsid w:val="53585A6F"/>
    <w:rsid w:val="5380356D"/>
    <w:rsid w:val="551C3527"/>
    <w:rsid w:val="55721B0D"/>
    <w:rsid w:val="55896605"/>
    <w:rsid w:val="57ED7E5A"/>
    <w:rsid w:val="58B44FC5"/>
    <w:rsid w:val="5E0E2C5F"/>
    <w:rsid w:val="61AD3862"/>
    <w:rsid w:val="632B4938"/>
    <w:rsid w:val="646F64A9"/>
    <w:rsid w:val="64752769"/>
    <w:rsid w:val="66F531A7"/>
    <w:rsid w:val="670F364C"/>
    <w:rsid w:val="678F628F"/>
    <w:rsid w:val="67E647BE"/>
    <w:rsid w:val="686F0B55"/>
    <w:rsid w:val="689F5DD7"/>
    <w:rsid w:val="69D60E81"/>
    <w:rsid w:val="6A076735"/>
    <w:rsid w:val="6B3477C6"/>
    <w:rsid w:val="6C30216B"/>
    <w:rsid w:val="6E760C8E"/>
    <w:rsid w:val="7016268B"/>
    <w:rsid w:val="72E621AC"/>
    <w:rsid w:val="74845C34"/>
    <w:rsid w:val="75114065"/>
    <w:rsid w:val="75901E34"/>
    <w:rsid w:val="77710C55"/>
    <w:rsid w:val="79593D9E"/>
    <w:rsid w:val="7A5D11F6"/>
    <w:rsid w:val="7BA27DC6"/>
    <w:rsid w:val="7D9E2D7B"/>
    <w:rsid w:val="7DF5573E"/>
    <w:rsid w:val="7F8871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qFormat="1" w:uiPriority="99" w:name="HTML Acronym"/>
    <w:lsdException w:uiPriority="99" w:name="HTML Address"/>
    <w:lsdException w:qFormat="1" w:uiPriority="99" w:name="HTML Cite"/>
    <w:lsdException w:qFormat="1" w:uiPriority="99" w:name="HTML Code"/>
    <w:lsdException w:qFormat="1" w:uiPriority="99" w:name="HTML Definition"/>
    <w:lsdException w:qFormat="1" w:uiPriority="99" w:name="HTML Keyboard"/>
    <w:lsdException w:uiPriority="99" w:name="HTML Preformatted"/>
    <w:lsdException w:qFormat="1" w:uiPriority="99" w:name="HTML Sample"/>
    <w:lsdException w:qFormat="1" w:uiPriority="99" w:name="HTML Typewriter"/>
    <w:lsdException w:qFormat="1"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34"/>
    <w:qFormat/>
    <w:uiPriority w:val="0"/>
    <w:pPr>
      <w:keepNext/>
      <w:keepLines/>
      <w:numPr>
        <w:ilvl w:val="0"/>
        <w:numId w:val="1"/>
      </w:numPr>
      <w:tabs>
        <w:tab w:val="left" w:pos="425"/>
      </w:tabs>
      <w:spacing w:before="120" w:after="120" w:line="360" w:lineRule="auto"/>
      <w:outlineLvl w:val="0"/>
    </w:pPr>
    <w:rPr>
      <w:rFonts w:ascii="Times New Roman" w:hAnsi="Times New Roman" w:eastAsia="宋体" w:cs="Times New Roman"/>
      <w:b/>
      <w:bCs/>
      <w:kern w:val="44"/>
      <w:sz w:val="32"/>
      <w:szCs w:val="28"/>
    </w:rPr>
  </w:style>
  <w:style w:type="paragraph" w:styleId="3">
    <w:name w:val="heading 2"/>
    <w:basedOn w:val="4"/>
    <w:next w:val="5"/>
    <w:link w:val="35"/>
    <w:qFormat/>
    <w:uiPriority w:val="0"/>
    <w:pPr>
      <w:numPr>
        <w:ilvl w:val="1"/>
      </w:numPr>
      <w:tabs>
        <w:tab w:val="left" w:pos="567"/>
      </w:tabs>
      <w:outlineLvl w:val="1"/>
    </w:pPr>
    <w:rPr>
      <w:sz w:val="30"/>
    </w:rPr>
  </w:style>
  <w:style w:type="paragraph" w:styleId="4">
    <w:name w:val="heading 3"/>
    <w:basedOn w:val="1"/>
    <w:next w:val="5"/>
    <w:link w:val="36"/>
    <w:qFormat/>
    <w:uiPriority w:val="0"/>
    <w:pPr>
      <w:keepNext/>
      <w:keepLines/>
      <w:numPr>
        <w:ilvl w:val="2"/>
        <w:numId w:val="1"/>
      </w:numPr>
      <w:tabs>
        <w:tab w:val="left" w:pos="567"/>
      </w:tabs>
      <w:spacing w:before="120" w:after="120" w:line="360" w:lineRule="auto"/>
      <w:ind w:left="283"/>
      <w:outlineLvl w:val="2"/>
    </w:pPr>
    <w:rPr>
      <w:rFonts w:ascii="Times New Roman" w:hAnsi="Times New Roman" w:eastAsia="宋体" w:cs="Times New Roman"/>
      <w:b/>
      <w:bCs/>
      <w:sz w:val="28"/>
      <w:szCs w:val="18"/>
    </w:rPr>
  </w:style>
  <w:style w:type="paragraph" w:styleId="6">
    <w:name w:val="heading 4"/>
    <w:basedOn w:val="1"/>
    <w:next w:val="1"/>
    <w:link w:val="37"/>
    <w:qFormat/>
    <w:uiPriority w:val="0"/>
    <w:pPr>
      <w:keepNext/>
      <w:keepLines/>
      <w:numPr>
        <w:ilvl w:val="3"/>
        <w:numId w:val="1"/>
      </w:numPr>
      <w:tabs>
        <w:tab w:val="left" w:pos="504"/>
      </w:tabs>
      <w:spacing w:before="120" w:after="120" w:line="360" w:lineRule="auto"/>
      <w:jc w:val="left"/>
      <w:outlineLvl w:val="3"/>
    </w:pPr>
    <w:rPr>
      <w:rFonts w:ascii="Times New Roman" w:hAnsi="Arial" w:eastAsia="宋体" w:cs="Times New Roman"/>
      <w:b/>
      <w:bCs/>
      <w:sz w:val="24"/>
      <w:szCs w:val="28"/>
    </w:rPr>
  </w:style>
  <w:style w:type="paragraph" w:styleId="7">
    <w:name w:val="heading 5"/>
    <w:basedOn w:val="1"/>
    <w:next w:val="1"/>
    <w:link w:val="38"/>
    <w:qFormat/>
    <w:uiPriority w:val="0"/>
    <w:pPr>
      <w:keepNext/>
      <w:keepLines/>
      <w:numPr>
        <w:ilvl w:val="4"/>
        <w:numId w:val="1"/>
      </w:numPr>
      <w:spacing w:before="280" w:after="290" w:line="372" w:lineRule="auto"/>
      <w:ind w:firstLine="0"/>
      <w:jc w:val="left"/>
      <w:outlineLvl w:val="4"/>
    </w:pPr>
    <w:rPr>
      <w:rFonts w:ascii="Times New Roman" w:hAnsi="Times New Roman" w:eastAsia="宋体" w:cs="Times New Roman"/>
      <w:b/>
      <w:bCs/>
      <w:sz w:val="28"/>
      <w:szCs w:val="28"/>
    </w:rPr>
  </w:style>
  <w:style w:type="paragraph" w:styleId="8">
    <w:name w:val="heading 6"/>
    <w:basedOn w:val="7"/>
    <w:next w:val="1"/>
    <w:link w:val="39"/>
    <w:qFormat/>
    <w:uiPriority w:val="0"/>
    <w:pPr>
      <w:numPr>
        <w:ilvl w:val="5"/>
      </w:numPr>
      <w:tabs>
        <w:tab w:val="left" w:pos="1440"/>
      </w:tabs>
      <w:spacing w:before="260" w:after="260" w:line="360" w:lineRule="auto"/>
      <w:outlineLvl w:val="5"/>
    </w:pPr>
    <w:rPr>
      <w:sz w:val="30"/>
      <w:szCs w:val="18"/>
    </w:rPr>
  </w:style>
  <w:style w:type="paragraph" w:styleId="9">
    <w:name w:val="heading 7"/>
    <w:basedOn w:val="8"/>
    <w:next w:val="1"/>
    <w:link w:val="40"/>
    <w:qFormat/>
    <w:uiPriority w:val="0"/>
    <w:pPr>
      <w:numPr>
        <w:ilvl w:val="6"/>
      </w:numPr>
      <w:tabs>
        <w:tab w:val="left" w:pos="1800"/>
        <w:tab w:val="clear" w:pos="1440"/>
      </w:tabs>
      <w:outlineLvl w:val="6"/>
    </w:pPr>
  </w:style>
  <w:style w:type="paragraph" w:styleId="10">
    <w:name w:val="heading 8"/>
    <w:basedOn w:val="9"/>
    <w:next w:val="1"/>
    <w:link w:val="41"/>
    <w:qFormat/>
    <w:uiPriority w:val="0"/>
    <w:pPr>
      <w:numPr>
        <w:ilvl w:val="7"/>
      </w:numPr>
      <w:outlineLvl w:val="7"/>
    </w:pPr>
  </w:style>
  <w:style w:type="paragraph" w:styleId="11">
    <w:name w:val="heading 9"/>
    <w:basedOn w:val="10"/>
    <w:next w:val="1"/>
    <w:link w:val="42"/>
    <w:qFormat/>
    <w:uiPriority w:val="0"/>
    <w:pPr>
      <w:numPr>
        <w:ilvl w:val="8"/>
      </w:numPr>
      <w:tabs>
        <w:tab w:val="left" w:pos="2160"/>
        <w:tab w:val="clear" w:pos="1800"/>
      </w:tabs>
      <w:outlineLvl w:val="8"/>
    </w:pPr>
  </w:style>
  <w:style w:type="character" w:default="1" w:styleId="18">
    <w:name w:val="Default Paragraph Font"/>
    <w:semiHidden/>
    <w:unhideWhenUsed/>
    <w:uiPriority w:val="1"/>
  </w:style>
  <w:style w:type="table" w:default="1" w:styleId="17">
    <w:name w:val="Normal Table"/>
    <w:semiHidden/>
    <w:unhideWhenUsed/>
    <w:uiPriority w:val="99"/>
    <w:tblPr>
      <w:tblCellMar>
        <w:top w:w="0" w:type="dxa"/>
        <w:left w:w="108" w:type="dxa"/>
        <w:bottom w:w="0" w:type="dxa"/>
        <w:right w:w="108" w:type="dxa"/>
      </w:tblCellMar>
    </w:tblPr>
  </w:style>
  <w:style w:type="paragraph" w:customStyle="1" w:styleId="5">
    <w:name w:val="Indent Normal"/>
    <w:basedOn w:val="1"/>
    <w:qFormat/>
    <w:uiPriority w:val="0"/>
    <w:pPr>
      <w:spacing w:line="360" w:lineRule="auto"/>
      <w:ind w:firstLine="150" w:firstLineChars="150"/>
      <w:jc w:val="left"/>
    </w:pPr>
    <w:rPr>
      <w:rFonts w:ascii="Times New Roman" w:hAnsi="Times New Roman" w:eastAsia="宋体" w:cs="Times New Roman"/>
      <w:sz w:val="24"/>
      <w:szCs w:val="24"/>
    </w:rPr>
  </w:style>
  <w:style w:type="paragraph" w:styleId="12">
    <w:name w:val="Balloon Text"/>
    <w:basedOn w:val="1"/>
    <w:link w:val="33"/>
    <w:semiHidden/>
    <w:unhideWhenUsed/>
    <w:qFormat/>
    <w:uiPriority w:val="99"/>
    <w:rPr>
      <w:sz w:val="18"/>
      <w:szCs w:val="18"/>
    </w:rPr>
  </w:style>
  <w:style w:type="paragraph" w:styleId="13">
    <w:name w:val="footer"/>
    <w:basedOn w:val="1"/>
    <w:link w:val="32"/>
    <w:unhideWhenUsed/>
    <w:qFormat/>
    <w:uiPriority w:val="99"/>
    <w:pPr>
      <w:tabs>
        <w:tab w:val="center" w:pos="4153"/>
        <w:tab w:val="right" w:pos="8306"/>
      </w:tabs>
      <w:snapToGrid w:val="0"/>
      <w:jc w:val="left"/>
    </w:pPr>
    <w:rPr>
      <w:sz w:val="18"/>
      <w:szCs w:val="18"/>
    </w:rPr>
  </w:style>
  <w:style w:type="paragraph" w:styleId="14">
    <w:name w:val="header"/>
    <w:basedOn w:val="1"/>
    <w:link w:val="31"/>
    <w:unhideWhenUsed/>
    <w:qFormat/>
    <w:uiPriority w:val="99"/>
    <w:pPr>
      <w:pBdr>
        <w:bottom w:val="single" w:color="auto" w:sz="6" w:space="1"/>
      </w:pBdr>
      <w:tabs>
        <w:tab w:val="center" w:pos="4153"/>
        <w:tab w:val="right" w:pos="8306"/>
      </w:tabs>
      <w:snapToGrid w:val="0"/>
      <w:jc w:val="center"/>
    </w:pPr>
    <w:rPr>
      <w:sz w:val="18"/>
      <w:szCs w:val="18"/>
    </w:rPr>
  </w:style>
  <w:style w:type="paragraph" w:styleId="15">
    <w:name w:val="toc 1"/>
    <w:basedOn w:val="1"/>
    <w:next w:val="1"/>
    <w:semiHidden/>
    <w:unhideWhenUsed/>
    <w:uiPriority w:val="39"/>
  </w:style>
  <w:style w:type="paragraph" w:styleId="16">
    <w:name w:val="toc 2"/>
    <w:basedOn w:val="1"/>
    <w:next w:val="1"/>
    <w:semiHidden/>
    <w:unhideWhenUsed/>
    <w:uiPriority w:val="39"/>
    <w:pPr>
      <w:ind w:left="420" w:leftChars="200"/>
    </w:pPr>
  </w:style>
  <w:style w:type="character" w:styleId="19">
    <w:name w:val="Strong"/>
    <w:basedOn w:val="18"/>
    <w:qFormat/>
    <w:uiPriority w:val="22"/>
    <w:rPr>
      <w:b/>
    </w:rPr>
  </w:style>
  <w:style w:type="character" w:styleId="20">
    <w:name w:val="FollowedHyperlink"/>
    <w:basedOn w:val="18"/>
    <w:semiHidden/>
    <w:unhideWhenUsed/>
    <w:qFormat/>
    <w:uiPriority w:val="99"/>
    <w:rPr>
      <w:color w:val="800080"/>
      <w:u w:val="none"/>
    </w:rPr>
  </w:style>
  <w:style w:type="character" w:styleId="21">
    <w:name w:val="Emphasis"/>
    <w:basedOn w:val="18"/>
    <w:qFormat/>
    <w:uiPriority w:val="20"/>
    <w:rPr>
      <w:rFonts w:ascii="ActionIcon ! important" w:hAnsi="ActionIcon ! important" w:eastAsia="ActionIcon ! important" w:cs="ActionIcon ! important"/>
      <w:b/>
      <w:vanish/>
      <w:color w:val="3D4B62"/>
      <w:sz w:val="24"/>
      <w:szCs w:val="24"/>
    </w:rPr>
  </w:style>
  <w:style w:type="character" w:styleId="22">
    <w:name w:val="HTML Definition"/>
    <w:basedOn w:val="18"/>
    <w:semiHidden/>
    <w:unhideWhenUsed/>
    <w:qFormat/>
    <w:uiPriority w:val="99"/>
  </w:style>
  <w:style w:type="character" w:styleId="23">
    <w:name w:val="HTML Typewriter"/>
    <w:basedOn w:val="18"/>
    <w:semiHidden/>
    <w:unhideWhenUsed/>
    <w:qFormat/>
    <w:uiPriority w:val="99"/>
    <w:rPr>
      <w:rFonts w:hint="default" w:ascii="monospace" w:hAnsi="monospace" w:eastAsia="monospace" w:cs="monospace"/>
      <w:sz w:val="20"/>
    </w:rPr>
  </w:style>
  <w:style w:type="character" w:styleId="24">
    <w:name w:val="HTML Acronym"/>
    <w:basedOn w:val="18"/>
    <w:semiHidden/>
    <w:unhideWhenUsed/>
    <w:qFormat/>
    <w:uiPriority w:val="99"/>
  </w:style>
  <w:style w:type="character" w:styleId="25">
    <w:name w:val="HTML Variable"/>
    <w:basedOn w:val="18"/>
    <w:semiHidden/>
    <w:unhideWhenUsed/>
    <w:qFormat/>
    <w:uiPriority w:val="99"/>
  </w:style>
  <w:style w:type="character" w:styleId="26">
    <w:name w:val="Hyperlink"/>
    <w:qFormat/>
    <w:uiPriority w:val="99"/>
    <w:rPr>
      <w:color w:val="0000FF"/>
      <w:u w:val="single"/>
    </w:rPr>
  </w:style>
  <w:style w:type="character" w:styleId="27">
    <w:name w:val="HTML Code"/>
    <w:basedOn w:val="18"/>
    <w:semiHidden/>
    <w:unhideWhenUsed/>
    <w:qFormat/>
    <w:uiPriority w:val="99"/>
    <w:rPr>
      <w:rFonts w:ascii="monospace" w:hAnsi="monospace" w:eastAsia="monospace" w:cs="monospace"/>
      <w:sz w:val="20"/>
    </w:rPr>
  </w:style>
  <w:style w:type="character" w:styleId="28">
    <w:name w:val="HTML Cite"/>
    <w:basedOn w:val="18"/>
    <w:semiHidden/>
    <w:unhideWhenUsed/>
    <w:qFormat/>
    <w:uiPriority w:val="99"/>
  </w:style>
  <w:style w:type="character" w:styleId="29">
    <w:name w:val="HTML Keyboard"/>
    <w:basedOn w:val="18"/>
    <w:semiHidden/>
    <w:unhideWhenUsed/>
    <w:qFormat/>
    <w:uiPriority w:val="99"/>
    <w:rPr>
      <w:rFonts w:hint="default" w:ascii="monospace" w:hAnsi="monospace" w:eastAsia="monospace" w:cs="monospace"/>
      <w:sz w:val="20"/>
    </w:rPr>
  </w:style>
  <w:style w:type="character" w:styleId="30">
    <w:name w:val="HTML Sample"/>
    <w:basedOn w:val="18"/>
    <w:semiHidden/>
    <w:unhideWhenUsed/>
    <w:qFormat/>
    <w:uiPriority w:val="99"/>
    <w:rPr>
      <w:rFonts w:hint="default" w:ascii="monospace" w:hAnsi="monospace" w:eastAsia="monospace" w:cs="monospace"/>
    </w:rPr>
  </w:style>
  <w:style w:type="character" w:customStyle="1" w:styleId="31">
    <w:name w:val="页眉 Char"/>
    <w:basedOn w:val="18"/>
    <w:link w:val="14"/>
    <w:qFormat/>
    <w:uiPriority w:val="99"/>
    <w:rPr>
      <w:sz w:val="18"/>
      <w:szCs w:val="18"/>
    </w:rPr>
  </w:style>
  <w:style w:type="character" w:customStyle="1" w:styleId="32">
    <w:name w:val="页脚 Char"/>
    <w:basedOn w:val="18"/>
    <w:link w:val="13"/>
    <w:qFormat/>
    <w:uiPriority w:val="99"/>
    <w:rPr>
      <w:sz w:val="18"/>
      <w:szCs w:val="18"/>
    </w:rPr>
  </w:style>
  <w:style w:type="character" w:customStyle="1" w:styleId="33">
    <w:name w:val="批注框文本 Char"/>
    <w:basedOn w:val="18"/>
    <w:link w:val="12"/>
    <w:semiHidden/>
    <w:qFormat/>
    <w:uiPriority w:val="99"/>
    <w:rPr>
      <w:sz w:val="18"/>
      <w:szCs w:val="18"/>
    </w:rPr>
  </w:style>
  <w:style w:type="character" w:customStyle="1" w:styleId="34">
    <w:name w:val="标题 1 Char"/>
    <w:basedOn w:val="18"/>
    <w:link w:val="2"/>
    <w:qFormat/>
    <w:uiPriority w:val="0"/>
    <w:rPr>
      <w:rFonts w:ascii="Times New Roman" w:hAnsi="Times New Roman" w:eastAsia="宋体" w:cs="Times New Roman"/>
      <w:b/>
      <w:bCs/>
      <w:kern w:val="44"/>
      <w:sz w:val="32"/>
      <w:szCs w:val="28"/>
    </w:rPr>
  </w:style>
  <w:style w:type="character" w:customStyle="1" w:styleId="35">
    <w:name w:val="标题 2 Char"/>
    <w:basedOn w:val="18"/>
    <w:link w:val="3"/>
    <w:qFormat/>
    <w:uiPriority w:val="0"/>
    <w:rPr>
      <w:rFonts w:ascii="Times New Roman" w:hAnsi="Times New Roman" w:eastAsia="宋体" w:cs="Times New Roman"/>
      <w:b/>
      <w:bCs/>
      <w:sz w:val="30"/>
      <w:szCs w:val="18"/>
    </w:rPr>
  </w:style>
  <w:style w:type="character" w:customStyle="1" w:styleId="36">
    <w:name w:val="标题 3 Char"/>
    <w:basedOn w:val="18"/>
    <w:link w:val="4"/>
    <w:qFormat/>
    <w:uiPriority w:val="0"/>
    <w:rPr>
      <w:rFonts w:ascii="Times New Roman" w:hAnsi="Times New Roman" w:eastAsia="宋体" w:cs="Times New Roman"/>
      <w:b/>
      <w:bCs/>
      <w:sz w:val="28"/>
      <w:szCs w:val="18"/>
    </w:rPr>
  </w:style>
  <w:style w:type="character" w:customStyle="1" w:styleId="37">
    <w:name w:val="标题 4 Char"/>
    <w:basedOn w:val="18"/>
    <w:link w:val="6"/>
    <w:qFormat/>
    <w:uiPriority w:val="0"/>
    <w:rPr>
      <w:rFonts w:ascii="Times New Roman" w:hAnsi="Arial" w:eastAsia="宋体" w:cs="Times New Roman"/>
      <w:b/>
      <w:bCs/>
      <w:sz w:val="24"/>
      <w:szCs w:val="28"/>
    </w:rPr>
  </w:style>
  <w:style w:type="character" w:customStyle="1" w:styleId="38">
    <w:name w:val="标题 5 Char"/>
    <w:basedOn w:val="18"/>
    <w:link w:val="7"/>
    <w:qFormat/>
    <w:uiPriority w:val="0"/>
    <w:rPr>
      <w:rFonts w:ascii="Times New Roman" w:hAnsi="Times New Roman" w:eastAsia="宋体" w:cs="Times New Roman"/>
      <w:b/>
      <w:bCs/>
      <w:sz w:val="28"/>
      <w:szCs w:val="28"/>
    </w:rPr>
  </w:style>
  <w:style w:type="character" w:customStyle="1" w:styleId="39">
    <w:name w:val="标题 6 Char"/>
    <w:basedOn w:val="18"/>
    <w:link w:val="8"/>
    <w:qFormat/>
    <w:uiPriority w:val="0"/>
    <w:rPr>
      <w:rFonts w:ascii="Times New Roman" w:hAnsi="Times New Roman" w:eastAsia="宋体" w:cs="Times New Roman"/>
      <w:b/>
      <w:bCs/>
      <w:sz w:val="30"/>
      <w:szCs w:val="18"/>
    </w:rPr>
  </w:style>
  <w:style w:type="character" w:customStyle="1" w:styleId="40">
    <w:name w:val="标题 7 Char"/>
    <w:basedOn w:val="18"/>
    <w:link w:val="9"/>
    <w:qFormat/>
    <w:uiPriority w:val="0"/>
    <w:rPr>
      <w:rFonts w:ascii="Times New Roman" w:hAnsi="Times New Roman" w:eastAsia="宋体" w:cs="Times New Roman"/>
      <w:b/>
      <w:bCs/>
      <w:sz w:val="30"/>
      <w:szCs w:val="18"/>
    </w:rPr>
  </w:style>
  <w:style w:type="character" w:customStyle="1" w:styleId="41">
    <w:name w:val="标题 8 Char"/>
    <w:basedOn w:val="18"/>
    <w:link w:val="10"/>
    <w:qFormat/>
    <w:uiPriority w:val="0"/>
    <w:rPr>
      <w:rFonts w:ascii="Times New Roman" w:hAnsi="Times New Roman" w:eastAsia="宋体" w:cs="Times New Roman"/>
      <w:b/>
      <w:bCs/>
      <w:sz w:val="30"/>
      <w:szCs w:val="18"/>
    </w:rPr>
  </w:style>
  <w:style w:type="character" w:customStyle="1" w:styleId="42">
    <w:name w:val="标题 9 Char"/>
    <w:basedOn w:val="18"/>
    <w:link w:val="11"/>
    <w:qFormat/>
    <w:uiPriority w:val="0"/>
    <w:rPr>
      <w:rFonts w:ascii="Times New Roman" w:hAnsi="Times New Roman" w:eastAsia="宋体" w:cs="Times New Roman"/>
      <w:b/>
      <w:bCs/>
      <w:sz w:val="30"/>
      <w:szCs w:val="18"/>
    </w:rPr>
  </w:style>
  <w:style w:type="paragraph" w:customStyle="1" w:styleId="43">
    <w:name w:val="1"/>
    <w:basedOn w:val="1"/>
    <w:link w:val="44"/>
    <w:qFormat/>
    <w:uiPriority w:val="0"/>
    <w:pPr>
      <w:spacing w:line="360" w:lineRule="auto"/>
      <w:jc w:val="left"/>
    </w:pPr>
    <w:rPr>
      <w:rFonts w:ascii="Times New Roman" w:hAnsi="Times New Roman" w:eastAsia="宋体" w:cs="Times New Roman"/>
      <w:szCs w:val="24"/>
    </w:rPr>
  </w:style>
  <w:style w:type="character" w:customStyle="1" w:styleId="44">
    <w:name w:val="1 Char"/>
    <w:link w:val="43"/>
    <w:qFormat/>
    <w:uiPriority w:val="0"/>
    <w:rPr>
      <w:rFonts w:ascii="Times New Roman" w:hAnsi="Times New Roman" w:eastAsia="宋体" w:cs="Times New Roman"/>
      <w:szCs w:val="24"/>
    </w:rPr>
  </w:style>
  <w:style w:type="paragraph" w:customStyle="1" w:styleId="45">
    <w:name w:val="WPSOffice手动目录 1"/>
    <w:qFormat/>
    <w:uiPriority w:val="0"/>
    <w:pPr>
      <w:ind w:leftChars="0"/>
    </w:pPr>
    <w:rPr>
      <w:rFonts w:asciiTheme="minorHAnsi" w:hAnsiTheme="minorHAnsi" w:eastAsiaTheme="minorEastAsia" w:cstheme="minorBidi"/>
      <w:sz w:val="20"/>
      <w:szCs w:val="20"/>
    </w:rPr>
  </w:style>
  <w:style w:type="paragraph" w:customStyle="1" w:styleId="46">
    <w:name w:val="WPSOffice手动目录 2"/>
    <w:uiPriority w:val="0"/>
    <w:pPr>
      <w:ind w:leftChars="200"/>
    </w:pPr>
    <w:rPr>
      <w:rFonts w:asciiTheme="minorHAnsi" w:hAnsiTheme="minorHAnsi" w:eastAsiaTheme="minorEastAsia" w:cstheme="minorBidi"/>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0" Type="http://schemas.openxmlformats.org/officeDocument/2006/relationships/fontTable" Target="fontTable.xml"/><Relationship Id="rId3" Type="http://schemas.openxmlformats.org/officeDocument/2006/relationships/theme" Target="theme/theme1.xml"/><Relationship Id="rId29" Type="http://schemas.openxmlformats.org/officeDocument/2006/relationships/numbering" Target="numbering.xml"/><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China</Company>
  <Pages>17</Pages>
  <Words>1973</Words>
  <Characters>2441</Characters>
  <Lines>17</Lines>
  <Paragraphs>5</Paragraphs>
  <TotalTime>1</TotalTime>
  <ScaleCrop>false</ScaleCrop>
  <LinksUpToDate>false</LinksUpToDate>
  <CharactersWithSpaces>2504</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2022-05-25T10:03:00Z</dcterms:created>
  <dc:creator>陈琼</dc:creator>
  <cp:lastModifiedBy>汤悦阳</cp:lastModifiedBy>
  <dcterms:modified xsi:type="dcterms:W3CDTF">2022-07-28T04:09:50Z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ECED29C16360464BB45554B8F9432970</vt:lpwstr>
  </property>
</Properties>
</file>